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B61" w:rsidRPr="0039276A" w:rsidRDefault="000A4B61" w:rsidP="000A4B61">
      <w:pPr>
        <w:tabs>
          <w:tab w:val="right" w:pos="9639"/>
        </w:tabs>
        <w:spacing w:after="0"/>
        <w:rPr>
          <w:b/>
          <w:i/>
          <w:noProof/>
          <w:sz w:val="28"/>
        </w:rPr>
      </w:pPr>
      <w:r w:rsidRPr="00C472E7">
        <w:rPr>
          <w:b/>
          <w:noProof/>
          <w:sz w:val="24"/>
        </w:rPr>
        <w:t>3GPP TSG-RAN WG2 Meeting #1</w:t>
      </w:r>
      <w:r>
        <w:rPr>
          <w:b/>
          <w:noProof/>
          <w:sz w:val="24"/>
        </w:rPr>
        <w:t>11</w:t>
      </w:r>
      <w:r w:rsidR="009E193C">
        <w:rPr>
          <w:b/>
          <w:noProof/>
          <w:sz w:val="24"/>
        </w:rPr>
        <w:t xml:space="preserve"> electronic</w:t>
      </w:r>
      <w:r w:rsidRPr="0039276A">
        <w:rPr>
          <w:b/>
          <w:i/>
          <w:noProof/>
          <w:sz w:val="28"/>
        </w:rPr>
        <w:tab/>
      </w:r>
      <w:r>
        <w:rPr>
          <w:rFonts w:hint="eastAsia"/>
          <w:b/>
          <w:i/>
          <w:noProof/>
          <w:sz w:val="28"/>
        </w:rPr>
        <w:t>R2-</w:t>
      </w:r>
      <w:r w:rsidRPr="00946F9B">
        <w:rPr>
          <w:b/>
          <w:i/>
          <w:noProof/>
          <w:sz w:val="28"/>
        </w:rPr>
        <w:t>20</w:t>
      </w:r>
      <w:r>
        <w:rPr>
          <w:b/>
          <w:i/>
          <w:noProof/>
          <w:sz w:val="28"/>
        </w:rPr>
        <w:t>0</w:t>
      </w:r>
      <w:r w:rsidR="003F15CD">
        <w:rPr>
          <w:b/>
          <w:i/>
          <w:noProof/>
          <w:sz w:val="28"/>
        </w:rPr>
        <w:t>7768</w:t>
      </w:r>
    </w:p>
    <w:p w:rsidR="00006A82" w:rsidRPr="00472DB1" w:rsidRDefault="00FB2A32" w:rsidP="000A4B61">
      <w:pPr>
        <w:pStyle w:val="CRCoverPage"/>
        <w:tabs>
          <w:tab w:val="right" w:pos="9639"/>
        </w:tabs>
        <w:spacing w:after="0"/>
        <w:rPr>
          <w:rFonts w:eastAsia="宋体"/>
          <w:b/>
          <w:noProof/>
          <w:sz w:val="24"/>
        </w:rPr>
      </w:pPr>
      <w:r>
        <w:rPr>
          <w:b/>
          <w:noProof/>
          <w:sz w:val="24"/>
        </w:rPr>
        <w:t>Online</w:t>
      </w:r>
      <w:r w:rsidR="000A4B61">
        <w:rPr>
          <w:b/>
          <w:noProof/>
          <w:sz w:val="24"/>
        </w:rPr>
        <w:t>,</w:t>
      </w:r>
      <w:r w:rsidR="000E1010">
        <w:rPr>
          <w:b/>
          <w:noProof/>
          <w:sz w:val="24"/>
        </w:rPr>
        <w:t xml:space="preserve"> August</w:t>
      </w:r>
      <w:r w:rsidR="000A4B61">
        <w:rPr>
          <w:b/>
          <w:noProof/>
          <w:sz w:val="24"/>
        </w:rPr>
        <w:t xml:space="preserve"> 17</w:t>
      </w:r>
      <w:r w:rsidR="007A0581">
        <w:rPr>
          <w:b/>
          <w:noProof/>
          <w:sz w:val="24"/>
          <w:vertAlign w:val="superscript"/>
        </w:rPr>
        <w:t>th</w:t>
      </w:r>
      <w:r w:rsidR="000A4B61">
        <w:rPr>
          <w:b/>
          <w:noProof/>
          <w:sz w:val="24"/>
        </w:rPr>
        <w:t xml:space="preserve"> </w:t>
      </w:r>
      <w:r w:rsidR="000A4B61" w:rsidRPr="008F17D2">
        <w:rPr>
          <w:b/>
          <w:noProof/>
          <w:sz w:val="24"/>
        </w:rPr>
        <w:t xml:space="preserve">– </w:t>
      </w:r>
      <w:r w:rsidR="000A4B61">
        <w:rPr>
          <w:b/>
          <w:noProof/>
          <w:sz w:val="24"/>
        </w:rPr>
        <w:t>28</w:t>
      </w:r>
      <w:r w:rsidR="000A4B61" w:rsidRPr="006E789D">
        <w:rPr>
          <w:b/>
          <w:noProof/>
          <w:sz w:val="24"/>
          <w:vertAlign w:val="superscript"/>
        </w:rPr>
        <w:t>th</w:t>
      </w:r>
      <w:r w:rsidR="000A4B61">
        <w:rPr>
          <w:b/>
          <w:noProof/>
          <w:sz w:val="24"/>
        </w:rPr>
        <w:t>, 202</w:t>
      </w:r>
      <w:r w:rsidR="000A4B61" w:rsidRPr="008F17D2">
        <w:rPr>
          <w:b/>
          <w:noProof/>
          <w:sz w:val="24"/>
        </w:rPr>
        <w:t>0</w:t>
      </w:r>
      <w:bookmarkStart w:id="0" w:name="_GoBack"/>
      <w:bookmarkEnd w:id="0"/>
    </w:p>
    <w:p w:rsidR="00006A82" w:rsidRPr="00006A82" w:rsidRDefault="00006A82" w:rsidP="00955170">
      <w:pPr>
        <w:pStyle w:val="3GPPHeader"/>
        <w:rPr>
          <w:rFonts w:eastAsia="MS Mincho" w:cs="Arial"/>
          <w:szCs w:val="24"/>
          <w:lang w:val="en-GB" w:eastAsia="en-US"/>
        </w:rPr>
      </w:pPr>
    </w:p>
    <w:p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3E6D9E">
        <w:rPr>
          <w:rFonts w:eastAsia="MS Mincho" w:cs="Arial"/>
          <w:szCs w:val="24"/>
          <w:lang w:val="en-GB" w:eastAsia="en-US"/>
        </w:rPr>
        <w:t>8</w:t>
      </w:r>
      <w:r w:rsidR="00C0459E">
        <w:rPr>
          <w:rFonts w:eastAsia="MS Mincho" w:cs="Arial"/>
          <w:szCs w:val="24"/>
          <w:lang w:val="en-GB" w:eastAsia="en-US"/>
        </w:rPr>
        <w:t>.</w:t>
      </w:r>
      <w:r w:rsidR="0001421C">
        <w:rPr>
          <w:rFonts w:eastAsia="MS Mincho" w:cs="Arial"/>
          <w:szCs w:val="24"/>
          <w:lang w:val="en-GB" w:eastAsia="en-US"/>
        </w:rPr>
        <w:t>14 NR QoE SI</w:t>
      </w:r>
      <w:r w:rsidR="00387B02" w:rsidRPr="00144880">
        <w:rPr>
          <w:rFonts w:eastAsia="MS Mincho" w:cs="Arial"/>
          <w:szCs w:val="24"/>
          <w:lang w:val="en-GB" w:eastAsia="en-US"/>
        </w:rPr>
        <w:tab/>
      </w:r>
    </w:p>
    <w:p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rsidR="006D529F"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F4506E">
        <w:rPr>
          <w:rFonts w:eastAsia="MS Mincho" w:cs="Arial"/>
          <w:szCs w:val="24"/>
          <w:lang w:val="en-GB" w:eastAsia="en-US"/>
        </w:rPr>
        <w:t xml:space="preserve">Discussion for </w:t>
      </w:r>
      <w:r w:rsidR="003566CF">
        <w:rPr>
          <w:rFonts w:eastAsia="MS Mincho" w:cs="Arial"/>
          <w:szCs w:val="24"/>
          <w:lang w:val="en-GB" w:eastAsia="en-US"/>
        </w:rPr>
        <w:t xml:space="preserve">NR </w:t>
      </w:r>
      <w:r w:rsidR="00F4506E">
        <w:rPr>
          <w:rFonts w:eastAsia="MS Mincho" w:cs="Arial"/>
          <w:szCs w:val="24"/>
          <w:lang w:val="en-GB" w:eastAsia="en-US"/>
        </w:rPr>
        <w:t>QoE</w:t>
      </w:r>
    </w:p>
    <w:p w:rsidR="00955170" w:rsidRPr="00144880" w:rsidRDefault="00955170" w:rsidP="00FB2A32">
      <w:pPr>
        <w:tabs>
          <w:tab w:val="left" w:pos="1985"/>
        </w:tabs>
        <w:spacing w:after="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r w:rsidR="00FB2A32">
        <w:rPr>
          <w:rFonts w:eastAsia="MS Mincho" w:cs="Arial"/>
          <w:b/>
          <w:sz w:val="24"/>
          <w:szCs w:val="24"/>
          <w:lang w:val="en-GB" w:eastAsia="en-US"/>
        </w:rPr>
        <w:t xml:space="preserve"> and Decision</w:t>
      </w:r>
    </w:p>
    <w:p w:rsidR="006011ED" w:rsidRPr="006011ED" w:rsidRDefault="000A4B61" w:rsidP="006011ED">
      <w:pPr>
        <w:pStyle w:val="1"/>
      </w:pPr>
      <w:r>
        <w:t>Introduction</w:t>
      </w:r>
    </w:p>
    <w:p w:rsidR="00F4506E" w:rsidRPr="00512A47" w:rsidRDefault="00F4506E" w:rsidP="00F4506E">
      <w:pPr>
        <w:rPr>
          <w:rFonts w:ascii="Times New Roman" w:hAnsi="Times New Roman"/>
        </w:rPr>
      </w:pPr>
      <w:r w:rsidRPr="00512A47">
        <w:rPr>
          <w:rFonts w:ascii="Times New Roman" w:hAnsi="Times New Roman"/>
        </w:rPr>
        <w:t>In RAN #86 meeting, the new SID [1] on NR QoE management and optimizations for diverse services was agreed. The objective of SI is listed as following:</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F4506E" w:rsidRPr="00512A47" w:rsidTr="00636702">
        <w:tc>
          <w:tcPr>
            <w:tcW w:w="9497" w:type="dxa"/>
            <w:shd w:val="clear" w:color="auto" w:fill="auto"/>
          </w:tcPr>
          <w:p w:rsidR="00F4506E" w:rsidRPr="00512A47" w:rsidRDefault="00F4506E" w:rsidP="00636702">
            <w:pPr>
              <w:rPr>
                <w:rFonts w:ascii="Times New Roman" w:hAnsi="Times New Roman"/>
                <w:color w:val="000000"/>
              </w:rPr>
            </w:pPr>
            <w:r w:rsidRPr="00512A47">
              <w:rPr>
                <w:rFonts w:ascii="Times New Roman" w:hAnsi="Times New Roman"/>
                <w:color w:val="000000"/>
              </w:rPr>
              <w:t>In order to support 5G existing services (e.g. streaming services) and new emerging services in the future, the potential mechanisms to support for the following aspects should be studied in NR.</w:t>
            </w:r>
          </w:p>
          <w:p w:rsidR="00F4506E" w:rsidRPr="00512A47" w:rsidRDefault="00F4506E" w:rsidP="00F4506E">
            <w:pPr>
              <w:numPr>
                <w:ilvl w:val="0"/>
                <w:numId w:val="30"/>
              </w:numPr>
              <w:tabs>
                <w:tab w:val="num" w:pos="720"/>
              </w:tabs>
              <w:spacing w:after="180"/>
              <w:jc w:val="left"/>
              <w:rPr>
                <w:rFonts w:ascii="Times New Roman" w:hAnsi="Times New Roman"/>
                <w:color w:val="000000"/>
              </w:rPr>
            </w:pPr>
            <w:r w:rsidRPr="00512A47">
              <w:rPr>
                <w:rFonts w:ascii="Times New Roman" w:hAnsi="Times New Roman"/>
                <w:color w:val="000000"/>
              </w:rPr>
              <w:t>Study the potential RAN side solution for supporting a generic framework for triggering, configuring, measurement collection and reporting for various 5G use cases. [RAN3, RAN2]</w:t>
            </w:r>
          </w:p>
          <w:p w:rsidR="00F4506E" w:rsidRPr="00512A47" w:rsidRDefault="00F4506E" w:rsidP="00F4506E">
            <w:pPr>
              <w:numPr>
                <w:ilvl w:val="1"/>
                <w:numId w:val="30"/>
              </w:numPr>
              <w:tabs>
                <w:tab w:val="num" w:pos="2880"/>
              </w:tabs>
              <w:spacing w:after="180"/>
              <w:jc w:val="left"/>
              <w:rPr>
                <w:rFonts w:ascii="Times New Roman" w:hAnsi="Times New Roman"/>
                <w:color w:val="000000"/>
              </w:rPr>
            </w:pPr>
            <w:bookmarkStart w:id="1" w:name="OLE_LINK4"/>
            <w:r w:rsidRPr="00512A47">
              <w:rPr>
                <w:rFonts w:ascii="Times New Roman" w:hAnsi="Times New Roman"/>
                <w:color w:val="000000"/>
              </w:rPr>
              <w:t>Identify and study the potential solutions (e.g., LTE based solution, reusing MDT mechanism) for configuration and reporting of UE KPI information for certain services (e.g. latency).</w:t>
            </w:r>
            <w:r w:rsidRPr="00512A47" w:rsidDel="009B4C36">
              <w:rPr>
                <w:rFonts w:ascii="Times New Roman" w:hAnsi="Times New Roman"/>
                <w:color w:val="000000"/>
              </w:rPr>
              <w:t xml:space="preserve"> </w:t>
            </w:r>
          </w:p>
          <w:bookmarkEnd w:id="1"/>
          <w:p w:rsidR="00F4506E" w:rsidRPr="00512A47" w:rsidRDefault="00F4506E" w:rsidP="00F4506E">
            <w:pPr>
              <w:numPr>
                <w:ilvl w:val="0"/>
                <w:numId w:val="30"/>
              </w:numPr>
              <w:spacing w:after="180"/>
              <w:jc w:val="left"/>
              <w:rPr>
                <w:rFonts w:ascii="Times New Roman" w:hAnsi="Times New Roman"/>
              </w:rPr>
            </w:pPr>
            <w:r w:rsidRPr="00512A47">
              <w:rPr>
                <w:rFonts w:ascii="Times New Roman" w:eastAsia="等线" w:hAnsi="Times New Roman"/>
                <w:color w:val="000000"/>
              </w:rPr>
              <w:t xml:space="preserve">Study the potential interface impact and solutions (e.g. F1, NG, Xn interface) to support </w:t>
            </w:r>
            <w:r w:rsidRPr="00512A47">
              <w:rPr>
                <w:rFonts w:ascii="Times New Roman" w:hAnsi="Times New Roman"/>
                <w:color w:val="000000"/>
              </w:rPr>
              <w:t>NR QoE functionality.</w:t>
            </w:r>
            <w:r w:rsidRPr="00512A47">
              <w:rPr>
                <w:rFonts w:ascii="Times New Roman" w:eastAsia="等线" w:hAnsi="Times New Roman"/>
                <w:color w:val="000000"/>
              </w:rPr>
              <w:t xml:space="preserve"> [RAN3]</w:t>
            </w:r>
          </w:p>
        </w:tc>
      </w:tr>
    </w:tbl>
    <w:p w:rsidR="00F4506E" w:rsidRPr="00512A47" w:rsidRDefault="00F4506E" w:rsidP="00F4506E">
      <w:pPr>
        <w:rPr>
          <w:rFonts w:ascii="Times New Roman" w:hAnsi="Times New Roman"/>
        </w:rPr>
      </w:pPr>
    </w:p>
    <w:p w:rsidR="00F4506E" w:rsidRPr="00512A47" w:rsidRDefault="00F4506E" w:rsidP="00A7481F">
      <w:pPr>
        <w:rPr>
          <w:rFonts w:ascii="Times New Roman" w:hAnsi="Times New Roman"/>
        </w:rPr>
      </w:pPr>
      <w:r w:rsidRPr="00512A47">
        <w:rPr>
          <w:rFonts w:ascii="Times New Roman" w:hAnsi="Times New Roman"/>
        </w:rPr>
        <w:t>This paper</w:t>
      </w:r>
      <w:r w:rsidR="00512A47" w:rsidRPr="00512A47">
        <w:rPr>
          <w:rFonts w:ascii="Times New Roman" w:hAnsi="Times New Roman"/>
        </w:rPr>
        <w:t xml:space="preserve"> is </w:t>
      </w:r>
      <w:r w:rsidRPr="00512A47">
        <w:rPr>
          <w:rFonts w:ascii="Times New Roman" w:hAnsi="Times New Roman"/>
        </w:rPr>
        <w:t xml:space="preserve">to </w:t>
      </w:r>
      <w:r w:rsidR="00512A47" w:rsidRPr="00512A47">
        <w:rPr>
          <w:rFonts w:ascii="Times New Roman" w:hAnsi="Times New Roman"/>
        </w:rPr>
        <w:t xml:space="preserve">provide an overview on </w:t>
      </w:r>
      <w:r w:rsidRPr="00512A47">
        <w:rPr>
          <w:rFonts w:ascii="Times New Roman" w:hAnsi="Times New Roman"/>
        </w:rPr>
        <w:t>NR QoE</w:t>
      </w:r>
      <w:r w:rsidR="00512A47" w:rsidRPr="00512A47">
        <w:rPr>
          <w:rFonts w:ascii="Times New Roman" w:hAnsi="Times New Roman"/>
        </w:rPr>
        <w:t xml:space="preserve"> from RAN2 point of view</w:t>
      </w:r>
      <w:r w:rsidRPr="00512A47">
        <w:rPr>
          <w:rFonts w:ascii="Times New Roman" w:hAnsi="Times New Roman"/>
        </w:rPr>
        <w:t>.</w:t>
      </w:r>
    </w:p>
    <w:p w:rsidR="00604DD7" w:rsidRPr="00CD5D7A" w:rsidRDefault="000A4B61" w:rsidP="00EF5669">
      <w:pPr>
        <w:pStyle w:val="1"/>
        <w:spacing w:beforeLines="50" w:before="120" w:after="100" w:afterAutospacing="1"/>
        <w:textAlignment w:val="auto"/>
        <w:rPr>
          <w:rFonts w:ascii="Times New Roman" w:hAnsi="Times New Roman"/>
          <w:b/>
        </w:rPr>
      </w:pPr>
      <w:r>
        <w:rPr>
          <w:rFonts w:hint="eastAsia"/>
        </w:rPr>
        <w:t>D</w:t>
      </w:r>
      <w:r>
        <w:t>iscussion</w:t>
      </w:r>
    </w:p>
    <w:p w:rsidR="00512A47" w:rsidRDefault="007304C9" w:rsidP="007304C9">
      <w:pPr>
        <w:pStyle w:val="2"/>
        <w:rPr>
          <w:rFonts w:ascii="Times New Roman" w:eastAsiaTheme="minorEastAsia" w:hAnsi="Times New Roman"/>
        </w:rPr>
      </w:pPr>
      <w:r>
        <w:rPr>
          <w:rFonts w:ascii="Times New Roman" w:eastAsiaTheme="minorEastAsia" w:hAnsi="Times New Roman"/>
        </w:rPr>
        <w:t>Support of 5G services for QoE collection</w:t>
      </w:r>
    </w:p>
    <w:p w:rsidR="00E66404" w:rsidRPr="007304C9" w:rsidRDefault="007304C9" w:rsidP="00E66404">
      <w:pPr>
        <w:overflowPunct/>
        <w:autoSpaceDE/>
        <w:autoSpaceDN/>
        <w:adjustRightInd/>
        <w:spacing w:after="180"/>
        <w:jc w:val="left"/>
        <w:textAlignment w:val="auto"/>
        <w:rPr>
          <w:rFonts w:ascii="Times New Roman" w:eastAsia="Times New Roman" w:hAnsi="Times New Roman"/>
          <w:lang w:val="en-GB"/>
        </w:rPr>
      </w:pPr>
      <w:r>
        <w:rPr>
          <w:rFonts w:ascii="Times New Roman" w:eastAsiaTheme="minorEastAsia" w:hAnsi="Times New Roman" w:hint="eastAsia"/>
          <w:lang w:val="en-GB"/>
        </w:rPr>
        <w:t>I</w:t>
      </w:r>
      <w:r>
        <w:rPr>
          <w:rFonts w:ascii="Times New Roman" w:eastAsiaTheme="minorEastAsia" w:hAnsi="Times New Roman"/>
          <w:lang w:val="en-GB"/>
        </w:rPr>
        <w:t xml:space="preserve">n LTE, streaming and MTSI services were considered for QoE collection, and TS 26.247 and TS 26.114 are for QoE defintions for the services in SA4. </w:t>
      </w:r>
      <w:r w:rsidR="00E66404" w:rsidRPr="007304C9">
        <w:rPr>
          <w:rFonts w:ascii="Times New Roman" w:eastAsia="Times New Roman" w:hAnsi="Times New Roman"/>
          <w:lang w:val="en-GB"/>
        </w:rPr>
        <w:t>5G network will provide service for various kinds of vertical industries and various kinds of users. SA4 has finished the QoE measurement configuration and reportin</w:t>
      </w:r>
      <w:r w:rsidR="00CD5D7A" w:rsidRPr="007304C9">
        <w:rPr>
          <w:rFonts w:ascii="Times New Roman" w:eastAsia="Times New Roman" w:hAnsi="Times New Roman"/>
          <w:lang w:val="en-GB"/>
        </w:rPr>
        <w:t>g of VR services in TS 26.118.</w:t>
      </w:r>
    </w:p>
    <w:p w:rsidR="00E66404" w:rsidRDefault="00E66404" w:rsidP="00E66404">
      <w:pPr>
        <w:overflowPunct/>
        <w:autoSpaceDE/>
        <w:autoSpaceDN/>
        <w:adjustRightInd/>
        <w:spacing w:after="180"/>
        <w:jc w:val="left"/>
        <w:textAlignment w:val="auto"/>
        <w:rPr>
          <w:rFonts w:ascii="Times New Roman" w:eastAsia="Times New Roman" w:hAnsi="Times New Roman"/>
          <w:b/>
          <w:lang w:val="en-GB"/>
        </w:rPr>
      </w:pPr>
      <w:r w:rsidRPr="007304C9">
        <w:rPr>
          <w:rFonts w:ascii="Times New Roman" w:eastAsia="Times New Roman" w:hAnsi="Times New Roman"/>
          <w:b/>
          <w:lang w:val="en-GB"/>
        </w:rPr>
        <w:t>Observation 1: SA4 has defined the QoE measurement for streaming service, MTSI services and VR services</w:t>
      </w:r>
      <w:r w:rsidR="004F5962">
        <w:rPr>
          <w:rFonts w:ascii="Times New Roman" w:eastAsia="Times New Roman" w:hAnsi="Times New Roman"/>
          <w:b/>
          <w:lang w:val="en-GB"/>
        </w:rPr>
        <w:t>.</w:t>
      </w:r>
    </w:p>
    <w:p w:rsidR="00994768" w:rsidRPr="007304C9" w:rsidRDefault="00994768" w:rsidP="00E66404">
      <w:pPr>
        <w:overflowPunct/>
        <w:autoSpaceDE/>
        <w:autoSpaceDN/>
        <w:adjustRightInd/>
        <w:spacing w:after="180"/>
        <w:jc w:val="left"/>
        <w:textAlignment w:val="auto"/>
        <w:rPr>
          <w:rFonts w:ascii="Times New Roman" w:eastAsia="Times New Roman" w:hAnsi="Times New Roman"/>
          <w:b/>
          <w:lang w:val="en-GB"/>
        </w:rPr>
      </w:pPr>
    </w:p>
    <w:p w:rsidR="00440878" w:rsidRDefault="00440878" w:rsidP="00440878">
      <w:pPr>
        <w:pStyle w:val="2"/>
        <w:rPr>
          <w:rFonts w:ascii="Times New Roman" w:eastAsiaTheme="minorEastAsia" w:hAnsi="Times New Roman"/>
        </w:rPr>
      </w:pPr>
      <w:r>
        <w:rPr>
          <w:rFonts w:ascii="Times New Roman" w:eastAsiaTheme="minorEastAsia" w:hAnsi="Times New Roman"/>
        </w:rPr>
        <w:t>QoE collection solutions</w:t>
      </w:r>
    </w:p>
    <w:p w:rsidR="00440878" w:rsidRDefault="00440878" w:rsidP="00440878">
      <w:pPr>
        <w:overflowPunct/>
        <w:autoSpaceDE/>
        <w:autoSpaceDN/>
        <w:adjustRightInd/>
        <w:spacing w:after="180"/>
        <w:jc w:val="left"/>
        <w:textAlignment w:val="auto"/>
        <w:rPr>
          <w:rFonts w:ascii="Times New Roman" w:hAnsi="Times New Roman"/>
          <w:color w:val="000000"/>
        </w:rPr>
      </w:pPr>
      <w:r>
        <w:rPr>
          <w:rFonts w:ascii="Times New Roman" w:eastAsiaTheme="minorEastAsia" w:hAnsi="Times New Roman" w:hint="eastAsia"/>
          <w:lang w:val="en-GB"/>
        </w:rPr>
        <w:t>A</w:t>
      </w:r>
      <w:r>
        <w:rPr>
          <w:rFonts w:ascii="Times New Roman" w:eastAsiaTheme="minorEastAsia" w:hAnsi="Times New Roman"/>
          <w:lang w:val="en-GB"/>
        </w:rPr>
        <w:t xml:space="preserve">s mentioned in the SID of NR QOE, </w:t>
      </w:r>
      <w:r w:rsidRPr="00512A47">
        <w:rPr>
          <w:rFonts w:ascii="Times New Roman" w:hAnsi="Times New Roman"/>
          <w:color w:val="000000"/>
        </w:rPr>
        <w:t>the potential solutions (e.g., LTE based solution, reusing MDT mechanism)</w:t>
      </w:r>
      <w:r>
        <w:rPr>
          <w:rFonts w:ascii="Times New Roman" w:hAnsi="Times New Roman"/>
          <w:color w:val="000000"/>
        </w:rPr>
        <w:t xml:space="preserve"> can be considered. </w:t>
      </w:r>
      <w:r w:rsidR="00BC2F33">
        <w:rPr>
          <w:rFonts w:ascii="Times New Roman" w:hAnsi="Times New Roman"/>
          <w:color w:val="000000"/>
        </w:rPr>
        <w:t>The following text is stage-2 description on LTE QoE collection, and it is from TS 36.300 [2].</w:t>
      </w:r>
    </w:p>
    <w:tbl>
      <w:tblPr>
        <w:tblStyle w:val="af9"/>
        <w:tblW w:w="0" w:type="auto"/>
        <w:tblLook w:val="04A0" w:firstRow="1" w:lastRow="0" w:firstColumn="1" w:lastColumn="0" w:noHBand="0" w:noVBand="1"/>
      </w:tblPr>
      <w:tblGrid>
        <w:gridCol w:w="9629"/>
      </w:tblGrid>
      <w:tr w:rsidR="00440878" w:rsidTr="00440878">
        <w:tc>
          <w:tcPr>
            <w:tcW w:w="9629" w:type="dxa"/>
          </w:tcPr>
          <w:p w:rsidR="00440878" w:rsidRPr="00440878" w:rsidRDefault="00440878" w:rsidP="00440878">
            <w:pPr>
              <w:rPr>
                <w:b/>
                <w:sz w:val="24"/>
              </w:rPr>
            </w:pPr>
            <w:bookmarkStart w:id="2" w:name="_Toc20403379"/>
            <w:bookmarkStart w:id="3" w:name="_Toc29372885"/>
            <w:bookmarkStart w:id="4" w:name="_Toc37760849"/>
            <w:bookmarkStart w:id="5" w:name="_Toc46499089"/>
            <w:r w:rsidRPr="00440878">
              <w:rPr>
                <w:b/>
                <w:sz w:val="24"/>
              </w:rPr>
              <w:t>23.16</w:t>
            </w:r>
            <w:r w:rsidRPr="00440878">
              <w:rPr>
                <w:b/>
                <w:sz w:val="24"/>
              </w:rPr>
              <w:tab/>
              <w:t>Application Layer Measurement Collection</w:t>
            </w:r>
            <w:bookmarkEnd w:id="2"/>
            <w:bookmarkEnd w:id="3"/>
            <w:bookmarkEnd w:id="4"/>
            <w:bookmarkEnd w:id="5"/>
          </w:p>
          <w:p w:rsidR="00440878" w:rsidRPr="004F39D7" w:rsidRDefault="00440878" w:rsidP="00440878">
            <w:r w:rsidRPr="004F39D7">
              <w:t>This function enables collection of application layer measurements from the UE. The supported service types are QoE Measurement Collection for streaming services and QoE Measurement Collection for MTSI services. The feature is activated by Trace Function from the MDT framework (see clause 19.2.1.17 and TS 37.320 [43]). Both signalling based and management based initiation cases are allowed. For the signalling based case, the Application Layer Measurement Collection is initiated towards a specific UE from CN nodes using the MDT mechanism as described in clause 5.1.3 of TS 37.320 [43]; for the management based case, the Application Layer Measurement Collection is initiated from OAM targeting an area (without targeting a specific UE).</w:t>
            </w:r>
          </w:p>
          <w:p w:rsidR="00440878" w:rsidRPr="00440878" w:rsidRDefault="00440878" w:rsidP="00440878">
            <w:pPr>
              <w:rPr>
                <w:rFonts w:ascii="Times New Roman" w:hAnsi="Times New Roman"/>
                <w:color w:val="000000"/>
              </w:rPr>
            </w:pPr>
            <w:r w:rsidRPr="004F39D7">
              <w:lastRenderedPageBreak/>
              <w:t>Application layer measurement configuration received from OAM or CN is encapsulated in a transparent container, which is forwarded to UE in a downlink RRC message. Application layer measurements received from UE's higher layer are encapsulated in a transparent container and sent to network in an uplink RRC message, as specified in TS 36.331 [16]. The application layer measurement configuration and measurement reporting are supported in RRC_CONNECTED state only. E-UTRAN can release the application layer measurement configuration towards the UE at any time.</w:t>
            </w:r>
          </w:p>
        </w:tc>
      </w:tr>
    </w:tbl>
    <w:p w:rsidR="00440878" w:rsidRDefault="00440878" w:rsidP="00440878">
      <w:pPr>
        <w:overflowPunct/>
        <w:autoSpaceDE/>
        <w:autoSpaceDN/>
        <w:adjustRightInd/>
        <w:spacing w:after="180"/>
        <w:jc w:val="left"/>
        <w:textAlignment w:val="auto"/>
        <w:rPr>
          <w:rFonts w:ascii="Times New Roman" w:hAnsi="Times New Roman"/>
          <w:color w:val="000000"/>
        </w:rPr>
      </w:pPr>
    </w:p>
    <w:p w:rsidR="00440878" w:rsidRDefault="00BC2F33" w:rsidP="00440878">
      <w:pPr>
        <w:overflowPunct/>
        <w:autoSpaceDE/>
        <w:autoSpaceDN/>
        <w:adjustRightInd/>
        <w:spacing w:after="180"/>
        <w:jc w:val="left"/>
        <w:textAlignment w:val="auto"/>
        <w:rPr>
          <w:rFonts w:ascii="Times New Roman" w:eastAsiaTheme="minorEastAsia" w:hAnsi="Times New Roman"/>
          <w:lang w:val="en-GB"/>
        </w:rPr>
      </w:pPr>
      <w:r>
        <w:rPr>
          <w:rFonts w:ascii="Times New Roman" w:eastAsiaTheme="minorEastAsia" w:hAnsi="Times New Roman" w:hint="eastAsia"/>
          <w:lang w:val="en-GB"/>
        </w:rPr>
        <w:t>W</w:t>
      </w:r>
      <w:r>
        <w:rPr>
          <w:rFonts w:ascii="Times New Roman" w:eastAsiaTheme="minorEastAsia" w:hAnsi="Times New Roman"/>
          <w:lang w:val="en-GB"/>
        </w:rPr>
        <w:t>e think it can be used as a baseline for NR QoE collection. For LTE QoE collection solution, QoE configuration and reproting are encapsulated in containers, and VR QoE could follow the same way. For NR QoE, it may be interesting to discuss the different scenarios, e.g. SA, EN-DC, other MR</w:t>
      </w:r>
      <w:r>
        <w:rPr>
          <w:rFonts w:ascii="Times New Roman" w:eastAsiaTheme="minorEastAsia" w:hAnsi="Times New Roman" w:hint="eastAsia"/>
          <w:lang w:val="en-GB"/>
        </w:rPr>
        <w:t>-</w:t>
      </w:r>
      <w:r>
        <w:rPr>
          <w:rFonts w:ascii="Times New Roman" w:eastAsiaTheme="minorEastAsia" w:hAnsi="Times New Roman"/>
          <w:lang w:val="en-GB"/>
        </w:rPr>
        <w:t>DC cases, and thus there may be extra impacts on specifications.</w:t>
      </w:r>
    </w:p>
    <w:p w:rsidR="00994768" w:rsidRPr="00994768" w:rsidRDefault="00994768" w:rsidP="00440878">
      <w:pPr>
        <w:overflowPunct/>
        <w:autoSpaceDE/>
        <w:autoSpaceDN/>
        <w:adjustRightInd/>
        <w:spacing w:after="180"/>
        <w:jc w:val="left"/>
        <w:textAlignment w:val="auto"/>
        <w:rPr>
          <w:rFonts w:ascii="Times New Roman" w:eastAsiaTheme="minorEastAsia" w:hAnsi="Times New Roman"/>
          <w:b/>
          <w:lang w:val="en-GB"/>
        </w:rPr>
      </w:pPr>
      <w:r w:rsidRPr="00994768">
        <w:rPr>
          <w:rFonts w:ascii="Times New Roman" w:eastAsiaTheme="minorEastAsia" w:hAnsi="Times New Roman" w:hint="eastAsia"/>
          <w:b/>
          <w:lang w:val="en-GB"/>
        </w:rPr>
        <w:t>O</w:t>
      </w:r>
      <w:r w:rsidRPr="00994768">
        <w:rPr>
          <w:rFonts w:ascii="Times New Roman" w:eastAsiaTheme="minorEastAsia" w:hAnsi="Times New Roman"/>
          <w:b/>
          <w:lang w:val="en-GB"/>
        </w:rPr>
        <w:t xml:space="preserve">bservation 2: </w:t>
      </w:r>
      <w:r>
        <w:rPr>
          <w:rFonts w:ascii="Times New Roman" w:eastAsiaTheme="minorEastAsia" w:hAnsi="Times New Roman"/>
          <w:b/>
          <w:lang w:val="en-GB"/>
        </w:rPr>
        <w:t>LTE QoE collection solution can be used as a baseline for NR QoE collection.</w:t>
      </w:r>
    </w:p>
    <w:p w:rsidR="00994768" w:rsidRDefault="00994768" w:rsidP="00440878">
      <w:pPr>
        <w:overflowPunct/>
        <w:autoSpaceDE/>
        <w:autoSpaceDN/>
        <w:adjustRightInd/>
        <w:spacing w:after="180"/>
        <w:jc w:val="left"/>
        <w:textAlignment w:val="auto"/>
        <w:rPr>
          <w:rFonts w:ascii="Times New Roman" w:eastAsiaTheme="minorEastAsia" w:hAnsi="Times New Roman"/>
          <w:lang w:val="en-GB"/>
        </w:rPr>
      </w:pPr>
    </w:p>
    <w:p w:rsidR="00BC2F33" w:rsidRDefault="00BC2F33" w:rsidP="00BC2F33">
      <w:pPr>
        <w:pStyle w:val="2"/>
        <w:rPr>
          <w:rFonts w:ascii="Times New Roman" w:eastAsiaTheme="minorEastAsia" w:hAnsi="Times New Roman"/>
        </w:rPr>
      </w:pPr>
      <w:r>
        <w:rPr>
          <w:rFonts w:ascii="Times New Roman" w:eastAsiaTheme="minorEastAsia" w:hAnsi="Times New Roman"/>
        </w:rPr>
        <w:t>UE KPI information collection</w:t>
      </w:r>
    </w:p>
    <w:p w:rsidR="00BD466F" w:rsidRDefault="00BD466F" w:rsidP="00BC2F33">
      <w:pPr>
        <w:overflowPunct/>
        <w:autoSpaceDE/>
        <w:autoSpaceDN/>
        <w:adjustRightInd/>
        <w:spacing w:after="180"/>
        <w:jc w:val="left"/>
        <w:textAlignment w:val="auto"/>
        <w:rPr>
          <w:rFonts w:ascii="Times New Roman" w:eastAsiaTheme="minorEastAsia" w:hAnsi="Times New Roman"/>
          <w:lang w:val="en-GB"/>
        </w:rPr>
      </w:pPr>
      <w:r>
        <w:rPr>
          <w:rFonts w:ascii="Times New Roman" w:eastAsiaTheme="minorEastAsia" w:hAnsi="Times New Roman" w:hint="eastAsia"/>
          <w:lang w:val="en-GB"/>
        </w:rPr>
        <w:t>I</w:t>
      </w:r>
      <w:r>
        <w:rPr>
          <w:rFonts w:ascii="Times New Roman" w:eastAsiaTheme="minorEastAsia" w:hAnsi="Times New Roman"/>
          <w:lang w:val="en-GB"/>
        </w:rPr>
        <w:t>n the SID of NR QoE, UE KPI information collection is mentioned:</w:t>
      </w:r>
    </w:p>
    <w:p w:rsidR="00BD466F" w:rsidRDefault="00BD466F" w:rsidP="00BD466F">
      <w:pPr>
        <w:numPr>
          <w:ilvl w:val="1"/>
          <w:numId w:val="34"/>
        </w:numPr>
        <w:tabs>
          <w:tab w:val="num" w:pos="2880"/>
        </w:tabs>
        <w:spacing w:after="180"/>
        <w:jc w:val="left"/>
        <w:textAlignment w:val="auto"/>
        <w:rPr>
          <w:rFonts w:ascii="Times New Roman" w:hAnsi="Times New Roman"/>
          <w:color w:val="000000"/>
        </w:rPr>
      </w:pPr>
      <w:r>
        <w:rPr>
          <w:rFonts w:ascii="Times New Roman" w:hAnsi="Times New Roman"/>
          <w:color w:val="000000"/>
        </w:rPr>
        <w:t xml:space="preserve">Identify and study the potential solutions (e.g., LTE based solution, reusing MDT mechanism) for configuration and reporting of UE KPI information for certain services (e.g. latency). </w:t>
      </w:r>
    </w:p>
    <w:p w:rsidR="00BD466F" w:rsidRDefault="00BD466F" w:rsidP="00BC2F33">
      <w:pPr>
        <w:overflowPunct/>
        <w:autoSpaceDE/>
        <w:autoSpaceDN/>
        <w:adjustRightInd/>
        <w:spacing w:after="180"/>
        <w:jc w:val="left"/>
        <w:textAlignment w:val="auto"/>
        <w:rPr>
          <w:rFonts w:ascii="Times New Roman" w:eastAsiaTheme="minorEastAsia" w:hAnsi="Times New Roman"/>
        </w:rPr>
      </w:pPr>
    </w:p>
    <w:p w:rsidR="00A071BD" w:rsidRDefault="00A071BD" w:rsidP="00BC2F33">
      <w:pPr>
        <w:overflowPunct/>
        <w:autoSpaceDE/>
        <w:autoSpaceDN/>
        <w:adjustRightInd/>
        <w:spacing w:after="180"/>
        <w:jc w:val="left"/>
        <w:textAlignment w:val="auto"/>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URLLC service, E2E delay is critical and operators need to monitor and guarantee the delay measurement. In R16, the feature MDT and SON introduced packet delay for URLLC service, and the principle is to divide packet delay into RAN part delay and CN part delay. For RAN part delay the delay measurements are separated into several parts and details can be found in TS 38.314 [3]</w:t>
      </w:r>
      <w:r w:rsidR="001D1BAE">
        <w:rPr>
          <w:rFonts w:ascii="Times New Roman" w:eastAsiaTheme="minorEastAsia" w:hAnsi="Times New Roman"/>
        </w:rPr>
        <w:t>.</w:t>
      </w:r>
    </w:p>
    <w:p w:rsidR="00A071BD" w:rsidRDefault="003C04E2" w:rsidP="003C04E2">
      <w:pPr>
        <w:overflowPunct/>
        <w:autoSpaceDE/>
        <w:autoSpaceDN/>
        <w:adjustRightInd/>
        <w:spacing w:after="180"/>
        <w:jc w:val="left"/>
        <w:textAlignment w:val="auto"/>
        <w:rPr>
          <w:rFonts w:ascii="Times New Roman" w:hAnsi="Times New Roman"/>
        </w:rPr>
      </w:pPr>
      <w:r>
        <w:rPr>
          <w:rFonts w:ascii="Times New Roman" w:hAnsi="Times New Roman"/>
        </w:rPr>
        <w:t>For R16 E2E delay measurement, t</w:t>
      </w:r>
      <w:r w:rsidR="00A071BD" w:rsidRPr="003C04E2">
        <w:rPr>
          <w:rFonts w:ascii="Times New Roman" w:hAnsi="Times New Roman"/>
        </w:rPr>
        <w:t>he result is the sum of delay parts with average values. According to TR 38.913, user plane latency is defined as the time taken for successfully delivering an application layer packet/message from the radio protocol layer 2/3 SDU ingress point to the radio protocol layer 2/3 SDU egress point via the radio interface in both uplink and downlink directions. Therefore</w:t>
      </w:r>
      <w:r w:rsidR="00295892">
        <w:rPr>
          <w:rFonts w:ascii="Times New Roman" w:hAnsi="Times New Roman"/>
        </w:rPr>
        <w:t xml:space="preserve"> the delay measurment of RAN2 part in R16 is not accurate</w:t>
      </w:r>
      <w:r w:rsidR="00A071BD" w:rsidRPr="003C04E2">
        <w:rPr>
          <w:rFonts w:ascii="Times New Roman" w:hAnsi="Times New Roman"/>
        </w:rPr>
        <w:t>.</w:t>
      </w:r>
    </w:p>
    <w:p w:rsidR="00A071BD" w:rsidRDefault="00A071BD" w:rsidP="006F7C9D">
      <w:pPr>
        <w:overflowPunct/>
        <w:autoSpaceDE/>
        <w:autoSpaceDN/>
        <w:adjustRightInd/>
        <w:spacing w:after="180"/>
        <w:jc w:val="left"/>
        <w:textAlignment w:val="auto"/>
        <w:rPr>
          <w:rFonts w:ascii="Times New Roman" w:hAnsi="Times New Roman"/>
        </w:rPr>
      </w:pPr>
      <w:r w:rsidRPr="00D865FC">
        <w:rPr>
          <w:rFonts w:ascii="Times New Roman" w:hAnsi="Times New Roman"/>
        </w:rPr>
        <w:t xml:space="preserve">In order to achieve a more precise E2E RAN delay, we think the E2E delay of RAN is defined as the delay from the time instant when a packet is received by PDCP from upper layers in the transmitter side to the time instant when the relevant packet is sent from PDCP to upper layers in the receiver side. </w:t>
      </w:r>
      <w:r w:rsidR="006F7C9D">
        <w:rPr>
          <w:rFonts w:ascii="Times New Roman" w:hAnsi="Times New Roman"/>
        </w:rPr>
        <w:t xml:space="preserve">And then </w:t>
      </w:r>
      <w:r w:rsidRPr="006F7C9D">
        <w:rPr>
          <w:rFonts w:ascii="Times New Roman" w:hAnsi="Times New Roman"/>
        </w:rPr>
        <w:t xml:space="preserve">we think the definition of E2E RAN delay deserves further discussions in order to achieve a more precise value, e.g. additional delay is introduced in D1, timing info is based on sub-frame number which is not precise (see 4.2.1.2.2 in </w:t>
      </w:r>
      <w:r w:rsidR="006F7C9D">
        <w:rPr>
          <w:rFonts w:ascii="Times New Roman" w:hAnsi="Times New Roman"/>
        </w:rPr>
        <w:t xml:space="preserve">TS </w:t>
      </w:r>
      <w:r w:rsidRPr="006F7C9D">
        <w:rPr>
          <w:rFonts w:ascii="Times New Roman" w:hAnsi="Times New Roman"/>
        </w:rPr>
        <w:t>38.314</w:t>
      </w:r>
      <w:r w:rsidR="006F7C9D">
        <w:rPr>
          <w:rFonts w:ascii="Times New Roman" w:hAnsi="Times New Roman"/>
        </w:rPr>
        <w:t xml:space="preserve"> [3]</w:t>
      </w:r>
      <w:r w:rsidRPr="006F7C9D">
        <w:rPr>
          <w:rFonts w:ascii="Times New Roman" w:hAnsi="Times New Roman"/>
        </w:rPr>
        <w:t>).</w:t>
      </w:r>
    </w:p>
    <w:p w:rsidR="00A071BD" w:rsidRDefault="002607C5" w:rsidP="00BC2F33">
      <w:pPr>
        <w:overflowPunct/>
        <w:autoSpaceDE/>
        <w:autoSpaceDN/>
        <w:adjustRightInd/>
        <w:spacing w:after="180"/>
        <w:jc w:val="left"/>
        <w:textAlignment w:val="auto"/>
        <w:rPr>
          <w:rFonts w:ascii="Times New Roman" w:eastAsiaTheme="minorEastAsia" w:hAnsi="Times New Roman"/>
          <w:b/>
        </w:rPr>
      </w:pPr>
      <w:r>
        <w:rPr>
          <w:rFonts w:ascii="Times New Roman" w:eastAsiaTheme="minorEastAsia" w:hAnsi="Times New Roman"/>
          <w:b/>
        </w:rPr>
        <w:t xml:space="preserve">Observation 3: </w:t>
      </w:r>
      <w:r w:rsidR="00C8244A">
        <w:rPr>
          <w:rFonts w:ascii="Times New Roman" w:eastAsiaTheme="minorEastAsia" w:hAnsi="Times New Roman"/>
          <w:b/>
        </w:rPr>
        <w:t>For URLLC service, R16 defined RAN part delay mesurements are not accurate</w:t>
      </w:r>
      <w:r w:rsidR="005251BC">
        <w:rPr>
          <w:rFonts w:ascii="Times New Roman" w:eastAsiaTheme="minorEastAsia" w:hAnsi="Times New Roman"/>
          <w:b/>
        </w:rPr>
        <w:t xml:space="preserve">, and </w:t>
      </w:r>
      <w:r w:rsidR="005251BC" w:rsidRPr="005251BC">
        <w:rPr>
          <w:rFonts w:ascii="Times New Roman" w:eastAsiaTheme="minorEastAsia" w:hAnsi="Times New Roman"/>
          <w:b/>
        </w:rPr>
        <w:t>the definition of E2E RAN delay deserves further discussions in order to achieve a more precise value</w:t>
      </w:r>
      <w:r w:rsidR="005251BC">
        <w:rPr>
          <w:rFonts w:ascii="Times New Roman" w:eastAsiaTheme="minorEastAsia" w:hAnsi="Times New Roman"/>
          <w:b/>
        </w:rPr>
        <w:t>.</w:t>
      </w:r>
    </w:p>
    <w:p w:rsidR="008C359B" w:rsidRPr="008C359B" w:rsidRDefault="008C359B" w:rsidP="00BC2F33">
      <w:pPr>
        <w:overflowPunct/>
        <w:autoSpaceDE/>
        <w:autoSpaceDN/>
        <w:adjustRightInd/>
        <w:spacing w:after="180"/>
        <w:jc w:val="left"/>
        <w:textAlignment w:val="auto"/>
        <w:rPr>
          <w:rFonts w:ascii="Times New Roman" w:eastAsiaTheme="minorEastAsia" w:hAnsi="Times New Roman"/>
        </w:rPr>
      </w:pPr>
    </w:p>
    <w:p w:rsidR="00955170" w:rsidRPr="00364C5E" w:rsidRDefault="00955170" w:rsidP="00767ED9">
      <w:pPr>
        <w:pStyle w:val="1"/>
        <w:spacing w:after="0"/>
      </w:pPr>
      <w:r w:rsidRPr="00CE0424">
        <w:t>Conclusion</w:t>
      </w:r>
    </w:p>
    <w:p w:rsidR="002607C5" w:rsidRDefault="005251BC" w:rsidP="00767ED9">
      <w:pPr>
        <w:spacing w:before="240" w:after="0"/>
        <w:rPr>
          <w:rFonts w:ascii="Times New Roman" w:hAnsi="Times New Roman"/>
        </w:rPr>
      </w:pPr>
      <w:r>
        <w:rPr>
          <w:rFonts w:ascii="Times New Roman" w:hAnsi="Times New Roman"/>
        </w:rPr>
        <w:t xml:space="preserve">In this paper, for NR QoE topic, we </w:t>
      </w:r>
      <w:r w:rsidR="00DF30B0">
        <w:rPr>
          <w:rFonts w:ascii="Times New Roman" w:hAnsi="Times New Roman"/>
        </w:rPr>
        <w:t>provide our initial considerations, and we have the following observations:</w:t>
      </w:r>
    </w:p>
    <w:p w:rsidR="00996485" w:rsidRDefault="00996485" w:rsidP="00996485">
      <w:pPr>
        <w:overflowPunct/>
        <w:autoSpaceDE/>
        <w:autoSpaceDN/>
        <w:adjustRightInd/>
        <w:spacing w:after="180"/>
        <w:jc w:val="left"/>
        <w:textAlignment w:val="auto"/>
        <w:rPr>
          <w:rFonts w:ascii="Times New Roman" w:eastAsia="Times New Roman" w:hAnsi="Times New Roman"/>
          <w:b/>
          <w:lang w:val="en-GB"/>
        </w:rPr>
      </w:pPr>
      <w:r w:rsidRPr="007304C9">
        <w:rPr>
          <w:rFonts w:ascii="Times New Roman" w:eastAsia="Times New Roman" w:hAnsi="Times New Roman"/>
          <w:b/>
          <w:lang w:val="en-GB"/>
        </w:rPr>
        <w:t>Observation 1: SA4 has defined the QoE measurement for streaming service, MTSI services and VR services</w:t>
      </w:r>
      <w:r>
        <w:rPr>
          <w:rFonts w:ascii="Times New Roman" w:eastAsia="Times New Roman" w:hAnsi="Times New Roman"/>
          <w:b/>
          <w:lang w:val="en-GB"/>
        </w:rPr>
        <w:t>.</w:t>
      </w:r>
    </w:p>
    <w:p w:rsidR="00996485" w:rsidRPr="00994768" w:rsidRDefault="00996485" w:rsidP="00996485">
      <w:pPr>
        <w:overflowPunct/>
        <w:autoSpaceDE/>
        <w:autoSpaceDN/>
        <w:adjustRightInd/>
        <w:spacing w:after="180"/>
        <w:jc w:val="left"/>
        <w:textAlignment w:val="auto"/>
        <w:rPr>
          <w:rFonts w:ascii="Times New Roman" w:eastAsiaTheme="minorEastAsia" w:hAnsi="Times New Roman"/>
          <w:b/>
          <w:lang w:val="en-GB"/>
        </w:rPr>
      </w:pPr>
      <w:r w:rsidRPr="00994768">
        <w:rPr>
          <w:rFonts w:ascii="Times New Roman" w:eastAsiaTheme="minorEastAsia" w:hAnsi="Times New Roman" w:hint="eastAsia"/>
          <w:b/>
          <w:lang w:val="en-GB"/>
        </w:rPr>
        <w:t>O</w:t>
      </w:r>
      <w:r w:rsidRPr="00994768">
        <w:rPr>
          <w:rFonts w:ascii="Times New Roman" w:eastAsiaTheme="minorEastAsia" w:hAnsi="Times New Roman"/>
          <w:b/>
          <w:lang w:val="en-GB"/>
        </w:rPr>
        <w:t xml:space="preserve">bservation 2: </w:t>
      </w:r>
      <w:r>
        <w:rPr>
          <w:rFonts w:ascii="Times New Roman" w:eastAsiaTheme="minorEastAsia" w:hAnsi="Times New Roman"/>
          <w:b/>
          <w:lang w:val="en-GB"/>
        </w:rPr>
        <w:t>LTE QoE collection solution can be used as a baseline for NR QoE collection.</w:t>
      </w:r>
    </w:p>
    <w:p w:rsidR="00996485" w:rsidRDefault="00996485" w:rsidP="00996485">
      <w:pPr>
        <w:overflowPunct/>
        <w:autoSpaceDE/>
        <w:autoSpaceDN/>
        <w:adjustRightInd/>
        <w:spacing w:after="180"/>
        <w:jc w:val="left"/>
        <w:textAlignment w:val="auto"/>
        <w:rPr>
          <w:rFonts w:ascii="Times New Roman" w:eastAsiaTheme="minorEastAsia" w:hAnsi="Times New Roman"/>
          <w:b/>
        </w:rPr>
      </w:pPr>
      <w:r>
        <w:rPr>
          <w:rFonts w:ascii="Times New Roman" w:eastAsiaTheme="minorEastAsia" w:hAnsi="Times New Roman"/>
          <w:b/>
        </w:rPr>
        <w:t xml:space="preserve">Observation 3: For URLLC service, R16 defined RAN part delay mesurements are not accurate, and </w:t>
      </w:r>
      <w:r w:rsidRPr="005251BC">
        <w:rPr>
          <w:rFonts w:ascii="Times New Roman" w:eastAsiaTheme="minorEastAsia" w:hAnsi="Times New Roman"/>
          <w:b/>
        </w:rPr>
        <w:t>the definition of E2E RAN delay deserves further discussions in order to achieve a more precise value</w:t>
      </w:r>
      <w:r>
        <w:rPr>
          <w:rFonts w:ascii="Times New Roman" w:eastAsiaTheme="minorEastAsia" w:hAnsi="Times New Roman"/>
          <w:b/>
        </w:rPr>
        <w:t>.</w:t>
      </w:r>
    </w:p>
    <w:p w:rsidR="00AA5661" w:rsidRPr="00996485" w:rsidRDefault="00AA5661" w:rsidP="00E66404">
      <w:pPr>
        <w:overflowPunct/>
        <w:autoSpaceDE/>
        <w:autoSpaceDN/>
        <w:adjustRightInd/>
        <w:spacing w:after="180"/>
        <w:jc w:val="left"/>
        <w:textAlignment w:val="auto"/>
        <w:rPr>
          <w:rFonts w:ascii="Times New Roman" w:hAnsi="Times New Roman"/>
          <w:b/>
        </w:rPr>
      </w:pPr>
    </w:p>
    <w:p w:rsidR="00A7481F" w:rsidRDefault="00A7481F" w:rsidP="00440878">
      <w:pPr>
        <w:pStyle w:val="1"/>
        <w:pBdr>
          <w:top w:val="single" w:sz="12" w:space="2" w:color="auto"/>
        </w:pBdr>
        <w:spacing w:after="0"/>
      </w:pPr>
      <w:r>
        <w:lastRenderedPageBreak/>
        <w:t>Reference</w:t>
      </w:r>
    </w:p>
    <w:p w:rsidR="00F4506E" w:rsidRDefault="00F4506E" w:rsidP="00F4506E">
      <w:pPr>
        <w:numPr>
          <w:ilvl w:val="0"/>
          <w:numId w:val="31"/>
        </w:numPr>
        <w:overflowPunct/>
        <w:autoSpaceDE/>
        <w:autoSpaceDN/>
        <w:adjustRightInd/>
        <w:spacing w:after="180"/>
        <w:jc w:val="left"/>
        <w:textAlignment w:val="auto"/>
      </w:pPr>
      <w:r>
        <w:t>RP-193256,</w:t>
      </w:r>
      <w:r w:rsidRPr="00EB4CC6">
        <w:rPr>
          <w:noProof/>
        </w:rPr>
        <w:t xml:space="preserve"> </w:t>
      </w:r>
      <w:r w:rsidRPr="006D2EB3">
        <w:rPr>
          <w:noProof/>
        </w:rPr>
        <w:t>New SID: Study on NR QoE management and optimizations for diverse services</w:t>
      </w:r>
    </w:p>
    <w:p w:rsidR="00440878" w:rsidRDefault="00440878" w:rsidP="00F4506E">
      <w:pPr>
        <w:numPr>
          <w:ilvl w:val="0"/>
          <w:numId w:val="31"/>
        </w:numPr>
        <w:overflowPunct/>
        <w:autoSpaceDE/>
        <w:autoSpaceDN/>
        <w:adjustRightInd/>
        <w:spacing w:after="180"/>
        <w:jc w:val="left"/>
        <w:textAlignment w:val="auto"/>
      </w:pPr>
      <w:r>
        <w:rPr>
          <w:noProof/>
        </w:rPr>
        <w:t>TS 36.300 v16.2.0</w:t>
      </w:r>
    </w:p>
    <w:p w:rsidR="00A7481F" w:rsidRPr="00F4506E" w:rsidRDefault="00A071BD" w:rsidP="00B0570E">
      <w:pPr>
        <w:numPr>
          <w:ilvl w:val="0"/>
          <w:numId w:val="31"/>
        </w:numPr>
        <w:overflowPunct/>
        <w:autoSpaceDE/>
        <w:autoSpaceDN/>
        <w:adjustRightInd/>
        <w:spacing w:after="180"/>
        <w:jc w:val="left"/>
        <w:textAlignment w:val="auto"/>
      </w:pPr>
      <w:r>
        <w:rPr>
          <w:noProof/>
        </w:rPr>
        <w:t>TS 38.314 v16.0.0</w:t>
      </w:r>
    </w:p>
    <w:sectPr w:rsidR="00A7481F" w:rsidRPr="00F4506E" w:rsidSect="00287EC2">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38E" w:rsidRDefault="00D7438E" w:rsidP="00796430">
      <w:r>
        <w:separator/>
      </w:r>
    </w:p>
  </w:endnote>
  <w:endnote w:type="continuationSeparator" w:id="0">
    <w:p w:rsidR="00D7438E" w:rsidRDefault="00D7438E"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DB2" w:rsidRDefault="00984DB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175F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175F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38E" w:rsidRDefault="00D7438E" w:rsidP="00796430">
      <w:r>
        <w:separator/>
      </w:r>
    </w:p>
  </w:footnote>
  <w:footnote w:type="continuationSeparator" w:id="0">
    <w:p w:rsidR="00D7438E" w:rsidRDefault="00D7438E"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DB2" w:rsidRDefault="00984DB2"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6B009EF"/>
    <w:multiLevelType w:val="hybridMultilevel"/>
    <w:tmpl w:val="A912BBC6"/>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D7F1820"/>
    <w:multiLevelType w:val="hybridMultilevel"/>
    <w:tmpl w:val="7F1483C4"/>
    <w:lvl w:ilvl="0" w:tplc="1820DB5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0C48D1"/>
    <w:multiLevelType w:val="hybridMultilevel"/>
    <w:tmpl w:val="6E8A24A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48B0453A"/>
    <w:multiLevelType w:val="multilevel"/>
    <w:tmpl w:val="281E86BE"/>
    <w:numStyleLink w:val="Recommendation"/>
  </w:abstractNum>
  <w:abstractNum w:abstractNumId="16" w15:restartNumberingAfterBreak="0">
    <w:nsid w:val="49452061"/>
    <w:multiLevelType w:val="hybridMultilevel"/>
    <w:tmpl w:val="7EB8D39A"/>
    <w:lvl w:ilvl="0" w:tplc="48D0D8C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4D4E6514"/>
    <w:multiLevelType w:val="hybridMultilevel"/>
    <w:tmpl w:val="17A6BCA4"/>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3"/>
  </w:num>
  <w:num w:numId="4">
    <w:abstractNumId w:val="8"/>
  </w:num>
  <w:num w:numId="5">
    <w:abstractNumId w:val="23"/>
  </w:num>
  <w:num w:numId="6">
    <w:abstractNumId w:val="10"/>
  </w:num>
  <w:num w:numId="7">
    <w:abstractNumId w:val="2"/>
  </w:num>
  <w:num w:numId="8">
    <w:abstractNumId w:val="19"/>
  </w:num>
  <w:num w:numId="9">
    <w:abstractNumId w:val="21"/>
    <w:lvlOverride w:ilvl="0">
      <w:startOverride w:val="1"/>
    </w:lvlOverride>
  </w:num>
  <w:num w:numId="10">
    <w:abstractNumId w:val="1"/>
  </w:num>
  <w:num w:numId="11">
    <w:abstractNumId w:val="15"/>
  </w:num>
  <w:num w:numId="12">
    <w:abstractNumId w:val="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1"/>
  </w:num>
  <w:num w:numId="16">
    <w:abstractNumId w:val="12"/>
  </w:num>
  <w:num w:numId="17">
    <w:abstractNumId w:val="24"/>
  </w:num>
  <w:num w:numId="18">
    <w:abstractNumId w:val="26"/>
  </w:num>
  <w:num w:numId="19">
    <w:abstractNumId w:val="19"/>
    <w:lvlOverride w:ilvl="0">
      <w:startOverride w:val="1"/>
    </w:lvlOverride>
  </w:num>
  <w:num w:numId="20">
    <w:abstractNumId w:val="14"/>
  </w:num>
  <w:num w:numId="21">
    <w:abstractNumId w:val="7"/>
  </w:num>
  <w:num w:numId="22">
    <w:abstractNumId w:val="27"/>
  </w:num>
  <w:num w:numId="23">
    <w:abstractNumId w:val="19"/>
    <w:lvlOverride w:ilvl="0">
      <w:startOverride w:val="1"/>
    </w:lvlOverride>
  </w:num>
  <w:num w:numId="24">
    <w:abstractNumId w:val="11"/>
    <w:lvlOverride w:ilvl="0">
      <w:startOverride w:val="1"/>
    </w:lvlOverride>
  </w:num>
  <w:num w:numId="25">
    <w:abstractNumId w:val="0"/>
  </w:num>
  <w:num w:numId="26">
    <w:abstractNumId w:val="4"/>
  </w:num>
  <w:num w:numId="27">
    <w:abstractNumId w:val="22"/>
  </w:num>
  <w:num w:numId="28">
    <w:abstractNumId w:val="9"/>
  </w:num>
  <w:num w:numId="29">
    <w:abstractNumId w:val="16"/>
  </w:num>
  <w:num w:numId="30">
    <w:abstractNumId w:val="3"/>
  </w:num>
  <w:num w:numId="31">
    <w:abstractNumId w:val="6"/>
  </w:num>
  <w:num w:numId="32">
    <w:abstractNumId w:val="18"/>
  </w:num>
  <w:num w:numId="33">
    <w:abstractNumId w:val="28"/>
  </w:num>
  <w:num w:numId="3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2E4"/>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21C"/>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6E6"/>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3E7C"/>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D1D"/>
    <w:rsid w:val="00044726"/>
    <w:rsid w:val="00044A4D"/>
    <w:rsid w:val="00044C79"/>
    <w:rsid w:val="00044CA1"/>
    <w:rsid w:val="000452D4"/>
    <w:rsid w:val="00045476"/>
    <w:rsid w:val="00046556"/>
    <w:rsid w:val="00046783"/>
    <w:rsid w:val="00046C0F"/>
    <w:rsid w:val="00046CA2"/>
    <w:rsid w:val="00047006"/>
    <w:rsid w:val="0004764B"/>
    <w:rsid w:val="000477F7"/>
    <w:rsid w:val="000479DD"/>
    <w:rsid w:val="00047CAC"/>
    <w:rsid w:val="00047D0B"/>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57"/>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825"/>
    <w:rsid w:val="00073B12"/>
    <w:rsid w:val="00073B13"/>
    <w:rsid w:val="00073C40"/>
    <w:rsid w:val="00073D04"/>
    <w:rsid w:val="00073DFA"/>
    <w:rsid w:val="00074029"/>
    <w:rsid w:val="000747B4"/>
    <w:rsid w:val="00074841"/>
    <w:rsid w:val="000748E0"/>
    <w:rsid w:val="00074B43"/>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480"/>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3EC"/>
    <w:rsid w:val="000914DC"/>
    <w:rsid w:val="000915DC"/>
    <w:rsid w:val="000917D0"/>
    <w:rsid w:val="000919B3"/>
    <w:rsid w:val="00091ABB"/>
    <w:rsid w:val="000920CE"/>
    <w:rsid w:val="0009213D"/>
    <w:rsid w:val="000925F5"/>
    <w:rsid w:val="00092714"/>
    <w:rsid w:val="000927B0"/>
    <w:rsid w:val="00092ADE"/>
    <w:rsid w:val="00092CB4"/>
    <w:rsid w:val="00093146"/>
    <w:rsid w:val="00093459"/>
    <w:rsid w:val="000937BF"/>
    <w:rsid w:val="000938F1"/>
    <w:rsid w:val="00093CF9"/>
    <w:rsid w:val="0009443F"/>
    <w:rsid w:val="0009478D"/>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F"/>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3C6"/>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6E63"/>
    <w:rsid w:val="000B7257"/>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04"/>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010"/>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CDA"/>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49"/>
    <w:rsid w:val="000F198F"/>
    <w:rsid w:val="000F1CAC"/>
    <w:rsid w:val="000F21C3"/>
    <w:rsid w:val="000F24BF"/>
    <w:rsid w:val="000F25F5"/>
    <w:rsid w:val="000F2611"/>
    <w:rsid w:val="000F2A86"/>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8D4"/>
    <w:rsid w:val="00100A3F"/>
    <w:rsid w:val="00100DDD"/>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17E44"/>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A1E"/>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75"/>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1F"/>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056"/>
    <w:rsid w:val="001562DA"/>
    <w:rsid w:val="001564E2"/>
    <w:rsid w:val="0015660F"/>
    <w:rsid w:val="001568D3"/>
    <w:rsid w:val="00156D4D"/>
    <w:rsid w:val="00157001"/>
    <w:rsid w:val="00157B07"/>
    <w:rsid w:val="00157CFB"/>
    <w:rsid w:val="001608E4"/>
    <w:rsid w:val="00160BF4"/>
    <w:rsid w:val="00160FEB"/>
    <w:rsid w:val="0016135D"/>
    <w:rsid w:val="0016140C"/>
    <w:rsid w:val="00161640"/>
    <w:rsid w:val="00161A52"/>
    <w:rsid w:val="00161B60"/>
    <w:rsid w:val="00161CF9"/>
    <w:rsid w:val="00161FAF"/>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30"/>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73D"/>
    <w:rsid w:val="00181A99"/>
    <w:rsid w:val="00181AD2"/>
    <w:rsid w:val="0018264C"/>
    <w:rsid w:val="00182A71"/>
    <w:rsid w:val="00182CA4"/>
    <w:rsid w:val="00182CBD"/>
    <w:rsid w:val="0018303F"/>
    <w:rsid w:val="001839D7"/>
    <w:rsid w:val="00183A05"/>
    <w:rsid w:val="00183E2F"/>
    <w:rsid w:val="0018426D"/>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D27"/>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37"/>
    <w:rsid w:val="001A67E0"/>
    <w:rsid w:val="001A6829"/>
    <w:rsid w:val="001A6990"/>
    <w:rsid w:val="001A6ABD"/>
    <w:rsid w:val="001A701D"/>
    <w:rsid w:val="001A7456"/>
    <w:rsid w:val="001A7886"/>
    <w:rsid w:val="001A7B00"/>
    <w:rsid w:val="001A7B6A"/>
    <w:rsid w:val="001B06B5"/>
    <w:rsid w:val="001B090E"/>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1BAE"/>
    <w:rsid w:val="001D2319"/>
    <w:rsid w:val="001D23AA"/>
    <w:rsid w:val="001D243D"/>
    <w:rsid w:val="001D2A10"/>
    <w:rsid w:val="001D2F93"/>
    <w:rsid w:val="001D3164"/>
    <w:rsid w:val="001D3183"/>
    <w:rsid w:val="001D34D8"/>
    <w:rsid w:val="001D3AE4"/>
    <w:rsid w:val="001D3BDE"/>
    <w:rsid w:val="001D3CB8"/>
    <w:rsid w:val="001D4079"/>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8DE"/>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7E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675"/>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9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457"/>
    <w:rsid w:val="002456F9"/>
    <w:rsid w:val="002459F1"/>
    <w:rsid w:val="00245B8D"/>
    <w:rsid w:val="00246301"/>
    <w:rsid w:val="002468AE"/>
    <w:rsid w:val="00247175"/>
    <w:rsid w:val="0024786C"/>
    <w:rsid w:val="00247B22"/>
    <w:rsid w:val="0025066B"/>
    <w:rsid w:val="00250945"/>
    <w:rsid w:val="00250A23"/>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7C5"/>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55E"/>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37F"/>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263"/>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892"/>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D85"/>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5817"/>
    <w:rsid w:val="002E677A"/>
    <w:rsid w:val="002E683B"/>
    <w:rsid w:val="002E6BB6"/>
    <w:rsid w:val="002E6F1F"/>
    <w:rsid w:val="002E74CF"/>
    <w:rsid w:val="002E75BE"/>
    <w:rsid w:val="002E766A"/>
    <w:rsid w:val="002E7712"/>
    <w:rsid w:val="002E788A"/>
    <w:rsid w:val="002E78F8"/>
    <w:rsid w:val="002F06CE"/>
    <w:rsid w:val="002F07EB"/>
    <w:rsid w:val="002F0958"/>
    <w:rsid w:val="002F0EE3"/>
    <w:rsid w:val="002F0FB3"/>
    <w:rsid w:val="002F107E"/>
    <w:rsid w:val="002F12E2"/>
    <w:rsid w:val="002F1473"/>
    <w:rsid w:val="002F14B5"/>
    <w:rsid w:val="002F1811"/>
    <w:rsid w:val="002F18E7"/>
    <w:rsid w:val="002F200D"/>
    <w:rsid w:val="002F22C6"/>
    <w:rsid w:val="002F24B1"/>
    <w:rsid w:val="002F24BE"/>
    <w:rsid w:val="002F2D9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3E2"/>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873"/>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5F9"/>
    <w:rsid w:val="0032360F"/>
    <w:rsid w:val="003236C4"/>
    <w:rsid w:val="00323A6F"/>
    <w:rsid w:val="00323B3D"/>
    <w:rsid w:val="00323DD7"/>
    <w:rsid w:val="00323DE2"/>
    <w:rsid w:val="00323F3A"/>
    <w:rsid w:val="00324388"/>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635"/>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D1"/>
    <w:rsid w:val="00354607"/>
    <w:rsid w:val="003548BD"/>
    <w:rsid w:val="00355484"/>
    <w:rsid w:val="00355920"/>
    <w:rsid w:val="00355B80"/>
    <w:rsid w:val="00355E2E"/>
    <w:rsid w:val="00355FFB"/>
    <w:rsid w:val="003564A6"/>
    <w:rsid w:val="003566CF"/>
    <w:rsid w:val="00356FBC"/>
    <w:rsid w:val="00357ABE"/>
    <w:rsid w:val="00357E7A"/>
    <w:rsid w:val="003601F5"/>
    <w:rsid w:val="003602AE"/>
    <w:rsid w:val="003602C0"/>
    <w:rsid w:val="003602F1"/>
    <w:rsid w:val="0036088C"/>
    <w:rsid w:val="00360A88"/>
    <w:rsid w:val="00360AE5"/>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117"/>
    <w:rsid w:val="00364218"/>
    <w:rsid w:val="003644F6"/>
    <w:rsid w:val="00364538"/>
    <w:rsid w:val="003645FF"/>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97"/>
    <w:rsid w:val="003755FE"/>
    <w:rsid w:val="0037564D"/>
    <w:rsid w:val="003757C4"/>
    <w:rsid w:val="00375AEC"/>
    <w:rsid w:val="00375E0D"/>
    <w:rsid w:val="0037600F"/>
    <w:rsid w:val="0037621F"/>
    <w:rsid w:val="00376378"/>
    <w:rsid w:val="00376420"/>
    <w:rsid w:val="003765E7"/>
    <w:rsid w:val="00376679"/>
    <w:rsid w:val="00376C32"/>
    <w:rsid w:val="00376F2B"/>
    <w:rsid w:val="00377214"/>
    <w:rsid w:val="0037790F"/>
    <w:rsid w:val="00377B16"/>
    <w:rsid w:val="00377C61"/>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E31"/>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B3"/>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B46"/>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2B7"/>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4E2"/>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2F4"/>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D9E"/>
    <w:rsid w:val="003E6FA7"/>
    <w:rsid w:val="003E74AC"/>
    <w:rsid w:val="003E74DA"/>
    <w:rsid w:val="003E754E"/>
    <w:rsid w:val="003E7585"/>
    <w:rsid w:val="003E7C73"/>
    <w:rsid w:val="003E7CE4"/>
    <w:rsid w:val="003E7CF8"/>
    <w:rsid w:val="003F0005"/>
    <w:rsid w:val="003F07E8"/>
    <w:rsid w:val="003F1369"/>
    <w:rsid w:val="003F14E6"/>
    <w:rsid w:val="003F15CD"/>
    <w:rsid w:val="003F18C1"/>
    <w:rsid w:val="003F19D5"/>
    <w:rsid w:val="003F1FF9"/>
    <w:rsid w:val="003F2068"/>
    <w:rsid w:val="003F2194"/>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BE0"/>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A70"/>
    <w:rsid w:val="00435B30"/>
    <w:rsid w:val="00435CCC"/>
    <w:rsid w:val="004363F9"/>
    <w:rsid w:val="004364CC"/>
    <w:rsid w:val="0043669A"/>
    <w:rsid w:val="004366CF"/>
    <w:rsid w:val="004367A9"/>
    <w:rsid w:val="00436F8D"/>
    <w:rsid w:val="00437AE6"/>
    <w:rsid w:val="00437C0F"/>
    <w:rsid w:val="0044044A"/>
    <w:rsid w:val="004405A4"/>
    <w:rsid w:val="00440702"/>
    <w:rsid w:val="00440878"/>
    <w:rsid w:val="0044096D"/>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9C6"/>
    <w:rsid w:val="00447A70"/>
    <w:rsid w:val="00447C39"/>
    <w:rsid w:val="00447D35"/>
    <w:rsid w:val="00447F68"/>
    <w:rsid w:val="004500FB"/>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50"/>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5C2"/>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01"/>
    <w:rsid w:val="004A3498"/>
    <w:rsid w:val="004A3500"/>
    <w:rsid w:val="004A3838"/>
    <w:rsid w:val="004A3880"/>
    <w:rsid w:val="004A3C96"/>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772"/>
    <w:rsid w:val="004B1C35"/>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186D"/>
    <w:rsid w:val="004C20D7"/>
    <w:rsid w:val="004C26C5"/>
    <w:rsid w:val="004C2751"/>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6E"/>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026"/>
    <w:rsid w:val="004E1152"/>
    <w:rsid w:val="004E11F2"/>
    <w:rsid w:val="004E155E"/>
    <w:rsid w:val="004E1659"/>
    <w:rsid w:val="004E1A7B"/>
    <w:rsid w:val="004E1E8C"/>
    <w:rsid w:val="004E229E"/>
    <w:rsid w:val="004E2330"/>
    <w:rsid w:val="004E25E0"/>
    <w:rsid w:val="004E2ACA"/>
    <w:rsid w:val="004E2EA0"/>
    <w:rsid w:val="004E301D"/>
    <w:rsid w:val="004E3108"/>
    <w:rsid w:val="004E323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21"/>
    <w:rsid w:val="004F2875"/>
    <w:rsid w:val="004F2AD7"/>
    <w:rsid w:val="004F36D0"/>
    <w:rsid w:val="004F3955"/>
    <w:rsid w:val="004F3CFD"/>
    <w:rsid w:val="004F3D5E"/>
    <w:rsid w:val="004F3F7F"/>
    <w:rsid w:val="004F4233"/>
    <w:rsid w:val="004F492C"/>
    <w:rsid w:val="004F4B8A"/>
    <w:rsid w:val="004F4C92"/>
    <w:rsid w:val="004F4E6C"/>
    <w:rsid w:val="004F4EC3"/>
    <w:rsid w:val="004F5962"/>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78E"/>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5F2"/>
    <w:rsid w:val="00504AFB"/>
    <w:rsid w:val="00504B60"/>
    <w:rsid w:val="00504E89"/>
    <w:rsid w:val="00504FDD"/>
    <w:rsid w:val="005051D9"/>
    <w:rsid w:val="00505359"/>
    <w:rsid w:val="00505B0C"/>
    <w:rsid w:val="005065E6"/>
    <w:rsid w:val="005066BC"/>
    <w:rsid w:val="00506B0D"/>
    <w:rsid w:val="00507032"/>
    <w:rsid w:val="00507634"/>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A47"/>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84C"/>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1BC"/>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A02"/>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3F0"/>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6E59"/>
    <w:rsid w:val="00547121"/>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4FB6"/>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65F1"/>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7DB"/>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A1A"/>
    <w:rsid w:val="005A0CED"/>
    <w:rsid w:val="005A0E45"/>
    <w:rsid w:val="005A1007"/>
    <w:rsid w:val="005A10AF"/>
    <w:rsid w:val="005A1298"/>
    <w:rsid w:val="005A1585"/>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8B9"/>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D0C"/>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98E"/>
    <w:rsid w:val="005C0A1C"/>
    <w:rsid w:val="005C0B3F"/>
    <w:rsid w:val="005C0C4F"/>
    <w:rsid w:val="005C0C87"/>
    <w:rsid w:val="005C1293"/>
    <w:rsid w:val="005C1854"/>
    <w:rsid w:val="005C1D24"/>
    <w:rsid w:val="005C1ECB"/>
    <w:rsid w:val="005C21AF"/>
    <w:rsid w:val="005C2781"/>
    <w:rsid w:val="005C298D"/>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B8B"/>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74C"/>
    <w:rsid w:val="005E0DBC"/>
    <w:rsid w:val="005E0E19"/>
    <w:rsid w:val="005E1A9B"/>
    <w:rsid w:val="005E1EF2"/>
    <w:rsid w:val="005E1FAD"/>
    <w:rsid w:val="005E2033"/>
    <w:rsid w:val="005E219F"/>
    <w:rsid w:val="005E2263"/>
    <w:rsid w:val="005E29A2"/>
    <w:rsid w:val="005E29B9"/>
    <w:rsid w:val="005E35D2"/>
    <w:rsid w:val="005E38C2"/>
    <w:rsid w:val="005E3988"/>
    <w:rsid w:val="005E3BB4"/>
    <w:rsid w:val="005E4313"/>
    <w:rsid w:val="005E4356"/>
    <w:rsid w:val="005E44B0"/>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9A"/>
    <w:rsid w:val="005F26CD"/>
    <w:rsid w:val="005F2993"/>
    <w:rsid w:val="005F2A10"/>
    <w:rsid w:val="005F2B23"/>
    <w:rsid w:val="005F2DD2"/>
    <w:rsid w:val="005F3402"/>
    <w:rsid w:val="005F36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4DD7"/>
    <w:rsid w:val="006053B2"/>
    <w:rsid w:val="00605521"/>
    <w:rsid w:val="00605765"/>
    <w:rsid w:val="00605808"/>
    <w:rsid w:val="006058EC"/>
    <w:rsid w:val="006058F0"/>
    <w:rsid w:val="00605A2B"/>
    <w:rsid w:val="00605B2C"/>
    <w:rsid w:val="00605D39"/>
    <w:rsid w:val="0060618E"/>
    <w:rsid w:val="006068F4"/>
    <w:rsid w:val="00606DB7"/>
    <w:rsid w:val="00606F1C"/>
    <w:rsid w:val="006074BC"/>
    <w:rsid w:val="006077D2"/>
    <w:rsid w:val="0060798B"/>
    <w:rsid w:val="00607CA6"/>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31C"/>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7F"/>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32E"/>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3C7"/>
    <w:rsid w:val="006664EB"/>
    <w:rsid w:val="00666BEB"/>
    <w:rsid w:val="00666F2A"/>
    <w:rsid w:val="006677D3"/>
    <w:rsid w:val="006678FD"/>
    <w:rsid w:val="00670842"/>
    <w:rsid w:val="00670C55"/>
    <w:rsid w:val="00670E09"/>
    <w:rsid w:val="00670EB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2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9D7"/>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C8F"/>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5AF"/>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46"/>
    <w:rsid w:val="006D0456"/>
    <w:rsid w:val="006D052F"/>
    <w:rsid w:val="006D0587"/>
    <w:rsid w:val="006D0685"/>
    <w:rsid w:val="006D0688"/>
    <w:rsid w:val="006D0923"/>
    <w:rsid w:val="006D0DCD"/>
    <w:rsid w:val="006D151F"/>
    <w:rsid w:val="006D1C71"/>
    <w:rsid w:val="006D1DDC"/>
    <w:rsid w:val="006D1EE5"/>
    <w:rsid w:val="006D1F99"/>
    <w:rsid w:val="006D2510"/>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5E54"/>
    <w:rsid w:val="006F610C"/>
    <w:rsid w:val="006F6268"/>
    <w:rsid w:val="006F64B2"/>
    <w:rsid w:val="006F67EC"/>
    <w:rsid w:val="006F6F08"/>
    <w:rsid w:val="006F70CA"/>
    <w:rsid w:val="006F7C9D"/>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DB3"/>
    <w:rsid w:val="00705F51"/>
    <w:rsid w:val="00706319"/>
    <w:rsid w:val="00706773"/>
    <w:rsid w:val="0070691A"/>
    <w:rsid w:val="00706AFC"/>
    <w:rsid w:val="0070701C"/>
    <w:rsid w:val="00707454"/>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B8B"/>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6BF5"/>
    <w:rsid w:val="007276D8"/>
    <w:rsid w:val="00727DBF"/>
    <w:rsid w:val="007304C9"/>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37B"/>
    <w:rsid w:val="0074158D"/>
    <w:rsid w:val="007415C6"/>
    <w:rsid w:val="007417E8"/>
    <w:rsid w:val="00741936"/>
    <w:rsid w:val="00741B55"/>
    <w:rsid w:val="00741DF9"/>
    <w:rsid w:val="00741F9C"/>
    <w:rsid w:val="0074271E"/>
    <w:rsid w:val="00742E80"/>
    <w:rsid w:val="007433F5"/>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67ED9"/>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B7C"/>
    <w:rsid w:val="00773BED"/>
    <w:rsid w:val="00773E03"/>
    <w:rsid w:val="007746E9"/>
    <w:rsid w:val="00774BDE"/>
    <w:rsid w:val="00774DF5"/>
    <w:rsid w:val="00774E4C"/>
    <w:rsid w:val="00774E7B"/>
    <w:rsid w:val="0077523F"/>
    <w:rsid w:val="007752BF"/>
    <w:rsid w:val="00775BF5"/>
    <w:rsid w:val="00775D02"/>
    <w:rsid w:val="00775DED"/>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58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AC3"/>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3C7"/>
    <w:rsid w:val="007B0504"/>
    <w:rsid w:val="007B08AD"/>
    <w:rsid w:val="007B09B6"/>
    <w:rsid w:val="007B1890"/>
    <w:rsid w:val="007B191B"/>
    <w:rsid w:val="007B208A"/>
    <w:rsid w:val="007B2492"/>
    <w:rsid w:val="007B29C6"/>
    <w:rsid w:val="007B2B32"/>
    <w:rsid w:val="007B2FB6"/>
    <w:rsid w:val="007B378E"/>
    <w:rsid w:val="007B384C"/>
    <w:rsid w:val="007B3886"/>
    <w:rsid w:val="007B3948"/>
    <w:rsid w:val="007B3C80"/>
    <w:rsid w:val="007B3FDC"/>
    <w:rsid w:val="007B4354"/>
    <w:rsid w:val="007B45D6"/>
    <w:rsid w:val="007B479C"/>
    <w:rsid w:val="007B4AAC"/>
    <w:rsid w:val="007B4E3C"/>
    <w:rsid w:val="007B512E"/>
    <w:rsid w:val="007B553E"/>
    <w:rsid w:val="007B5745"/>
    <w:rsid w:val="007B57D8"/>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830"/>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D7D1F"/>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68"/>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42C"/>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C9B"/>
    <w:rsid w:val="00811DE6"/>
    <w:rsid w:val="00811E9E"/>
    <w:rsid w:val="00812EE1"/>
    <w:rsid w:val="0081301F"/>
    <w:rsid w:val="008134AA"/>
    <w:rsid w:val="008136D8"/>
    <w:rsid w:val="008138EA"/>
    <w:rsid w:val="008139F2"/>
    <w:rsid w:val="00813BC9"/>
    <w:rsid w:val="00813C14"/>
    <w:rsid w:val="00813FCB"/>
    <w:rsid w:val="008145B0"/>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41"/>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3E55"/>
    <w:rsid w:val="00844577"/>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661"/>
    <w:rsid w:val="0085083F"/>
    <w:rsid w:val="0085089E"/>
    <w:rsid w:val="00850C4D"/>
    <w:rsid w:val="00850ED3"/>
    <w:rsid w:val="0085103D"/>
    <w:rsid w:val="0085135D"/>
    <w:rsid w:val="00851390"/>
    <w:rsid w:val="00851401"/>
    <w:rsid w:val="0085144F"/>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5D24"/>
    <w:rsid w:val="008563AE"/>
    <w:rsid w:val="00856700"/>
    <w:rsid w:val="0085671D"/>
    <w:rsid w:val="0085678E"/>
    <w:rsid w:val="0085683C"/>
    <w:rsid w:val="00856C9B"/>
    <w:rsid w:val="00856D9F"/>
    <w:rsid w:val="00857018"/>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515"/>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40E"/>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E0B"/>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1F"/>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59B"/>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A3"/>
    <w:rsid w:val="008C70B2"/>
    <w:rsid w:val="008C7AD0"/>
    <w:rsid w:val="008C7B59"/>
    <w:rsid w:val="008C7CCA"/>
    <w:rsid w:val="008C7E41"/>
    <w:rsid w:val="008D0765"/>
    <w:rsid w:val="008D0C17"/>
    <w:rsid w:val="008D0CA8"/>
    <w:rsid w:val="008D0F0A"/>
    <w:rsid w:val="008D0FFE"/>
    <w:rsid w:val="008D17E6"/>
    <w:rsid w:val="008D1868"/>
    <w:rsid w:val="008D2022"/>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86A"/>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17"/>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AB9"/>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F07"/>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36E"/>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8F7"/>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262"/>
    <w:rsid w:val="00927299"/>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320"/>
    <w:rsid w:val="0094545C"/>
    <w:rsid w:val="00945506"/>
    <w:rsid w:val="009458A1"/>
    <w:rsid w:val="00945BDE"/>
    <w:rsid w:val="00946E03"/>
    <w:rsid w:val="009471CE"/>
    <w:rsid w:val="009476B2"/>
    <w:rsid w:val="00947F9C"/>
    <w:rsid w:val="00950888"/>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57E71"/>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5AA"/>
    <w:rsid w:val="00967C83"/>
    <w:rsid w:val="00967F6D"/>
    <w:rsid w:val="0097006C"/>
    <w:rsid w:val="009702B3"/>
    <w:rsid w:val="00970847"/>
    <w:rsid w:val="009708F6"/>
    <w:rsid w:val="00970966"/>
    <w:rsid w:val="0097117D"/>
    <w:rsid w:val="009712C2"/>
    <w:rsid w:val="0097130E"/>
    <w:rsid w:val="0097141D"/>
    <w:rsid w:val="0097181C"/>
    <w:rsid w:val="00971AB1"/>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4DB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768"/>
    <w:rsid w:val="00994B5F"/>
    <w:rsid w:val="00994DA2"/>
    <w:rsid w:val="00995197"/>
    <w:rsid w:val="009951B5"/>
    <w:rsid w:val="00995243"/>
    <w:rsid w:val="0099535B"/>
    <w:rsid w:val="0099536D"/>
    <w:rsid w:val="00995621"/>
    <w:rsid w:val="009959C0"/>
    <w:rsid w:val="009959E3"/>
    <w:rsid w:val="00996074"/>
    <w:rsid w:val="00996124"/>
    <w:rsid w:val="00996485"/>
    <w:rsid w:val="009964C6"/>
    <w:rsid w:val="00996612"/>
    <w:rsid w:val="00996672"/>
    <w:rsid w:val="00996A1E"/>
    <w:rsid w:val="0099718C"/>
    <w:rsid w:val="009971A9"/>
    <w:rsid w:val="00997384"/>
    <w:rsid w:val="009976FE"/>
    <w:rsid w:val="00997ACD"/>
    <w:rsid w:val="00997B93"/>
    <w:rsid w:val="009A0371"/>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97C"/>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55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6CD"/>
    <w:rsid w:val="009D6D24"/>
    <w:rsid w:val="009D6EAB"/>
    <w:rsid w:val="009D6EF7"/>
    <w:rsid w:val="009D7311"/>
    <w:rsid w:val="009D759C"/>
    <w:rsid w:val="009D7F3B"/>
    <w:rsid w:val="009E029C"/>
    <w:rsid w:val="009E05EC"/>
    <w:rsid w:val="009E0741"/>
    <w:rsid w:val="009E089B"/>
    <w:rsid w:val="009E0E88"/>
    <w:rsid w:val="009E0FFE"/>
    <w:rsid w:val="009E11B3"/>
    <w:rsid w:val="009E1396"/>
    <w:rsid w:val="009E193C"/>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6D65"/>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A5C"/>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6BD"/>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1BD"/>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693"/>
    <w:rsid w:val="00A141A2"/>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177"/>
    <w:rsid w:val="00A2755D"/>
    <w:rsid w:val="00A276CB"/>
    <w:rsid w:val="00A2772F"/>
    <w:rsid w:val="00A279E4"/>
    <w:rsid w:val="00A300D7"/>
    <w:rsid w:val="00A3036F"/>
    <w:rsid w:val="00A30736"/>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100"/>
    <w:rsid w:val="00A3334E"/>
    <w:rsid w:val="00A33449"/>
    <w:rsid w:val="00A33525"/>
    <w:rsid w:val="00A336CD"/>
    <w:rsid w:val="00A33C2A"/>
    <w:rsid w:val="00A33E26"/>
    <w:rsid w:val="00A33FD1"/>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64"/>
    <w:rsid w:val="00A41780"/>
    <w:rsid w:val="00A4241E"/>
    <w:rsid w:val="00A4271E"/>
    <w:rsid w:val="00A4281D"/>
    <w:rsid w:val="00A428B5"/>
    <w:rsid w:val="00A42F11"/>
    <w:rsid w:val="00A43009"/>
    <w:rsid w:val="00A4334C"/>
    <w:rsid w:val="00A433BC"/>
    <w:rsid w:val="00A435E6"/>
    <w:rsid w:val="00A437CB"/>
    <w:rsid w:val="00A43BF0"/>
    <w:rsid w:val="00A43F1D"/>
    <w:rsid w:val="00A43F26"/>
    <w:rsid w:val="00A440B3"/>
    <w:rsid w:val="00A44C32"/>
    <w:rsid w:val="00A4516D"/>
    <w:rsid w:val="00A453B4"/>
    <w:rsid w:val="00A4564F"/>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157"/>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A1E"/>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67B1F"/>
    <w:rsid w:val="00A7001E"/>
    <w:rsid w:val="00A70521"/>
    <w:rsid w:val="00A709C9"/>
    <w:rsid w:val="00A70AEC"/>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81F"/>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922"/>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58B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08A1"/>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61"/>
    <w:rsid w:val="00AA57DB"/>
    <w:rsid w:val="00AA5819"/>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AB"/>
    <w:rsid w:val="00AB09EF"/>
    <w:rsid w:val="00AB0B3D"/>
    <w:rsid w:val="00AB0E49"/>
    <w:rsid w:val="00AB0EB8"/>
    <w:rsid w:val="00AB12E2"/>
    <w:rsid w:val="00AB1372"/>
    <w:rsid w:val="00AB194D"/>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956"/>
    <w:rsid w:val="00AB6CA6"/>
    <w:rsid w:val="00AB747C"/>
    <w:rsid w:val="00AB760A"/>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C36"/>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1FD2"/>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874"/>
    <w:rsid w:val="00AF3EC4"/>
    <w:rsid w:val="00AF3F55"/>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42E"/>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0FD2"/>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05B"/>
    <w:rsid w:val="00B1537B"/>
    <w:rsid w:val="00B155D4"/>
    <w:rsid w:val="00B15761"/>
    <w:rsid w:val="00B15B1E"/>
    <w:rsid w:val="00B15E9B"/>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3C"/>
    <w:rsid w:val="00B277A9"/>
    <w:rsid w:val="00B2789A"/>
    <w:rsid w:val="00B278E3"/>
    <w:rsid w:val="00B279DF"/>
    <w:rsid w:val="00B27EA5"/>
    <w:rsid w:val="00B305E3"/>
    <w:rsid w:val="00B307DE"/>
    <w:rsid w:val="00B3097A"/>
    <w:rsid w:val="00B30A55"/>
    <w:rsid w:val="00B30A61"/>
    <w:rsid w:val="00B30AA6"/>
    <w:rsid w:val="00B3105D"/>
    <w:rsid w:val="00B31136"/>
    <w:rsid w:val="00B3147A"/>
    <w:rsid w:val="00B31A54"/>
    <w:rsid w:val="00B3235C"/>
    <w:rsid w:val="00B32704"/>
    <w:rsid w:val="00B327DF"/>
    <w:rsid w:val="00B33567"/>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723"/>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791"/>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840"/>
    <w:rsid w:val="00B56E70"/>
    <w:rsid w:val="00B56F07"/>
    <w:rsid w:val="00B56F8B"/>
    <w:rsid w:val="00B5745F"/>
    <w:rsid w:val="00B57AAC"/>
    <w:rsid w:val="00B57C2F"/>
    <w:rsid w:val="00B6023B"/>
    <w:rsid w:val="00B606A0"/>
    <w:rsid w:val="00B6072E"/>
    <w:rsid w:val="00B60874"/>
    <w:rsid w:val="00B60E1D"/>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B56"/>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6C2"/>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1EF"/>
    <w:rsid w:val="00BA178F"/>
    <w:rsid w:val="00BA1967"/>
    <w:rsid w:val="00BA1A75"/>
    <w:rsid w:val="00BA1E12"/>
    <w:rsid w:val="00BA1EED"/>
    <w:rsid w:val="00BA22F8"/>
    <w:rsid w:val="00BA23DB"/>
    <w:rsid w:val="00BA249D"/>
    <w:rsid w:val="00BA2545"/>
    <w:rsid w:val="00BA25E9"/>
    <w:rsid w:val="00BA2648"/>
    <w:rsid w:val="00BA2C2B"/>
    <w:rsid w:val="00BA310C"/>
    <w:rsid w:val="00BA363E"/>
    <w:rsid w:val="00BA4210"/>
    <w:rsid w:val="00BA4331"/>
    <w:rsid w:val="00BA4483"/>
    <w:rsid w:val="00BA45BF"/>
    <w:rsid w:val="00BA4969"/>
    <w:rsid w:val="00BA4AB2"/>
    <w:rsid w:val="00BA4C3F"/>
    <w:rsid w:val="00BA4E9C"/>
    <w:rsid w:val="00BA5428"/>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656"/>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2F33"/>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A92"/>
    <w:rsid w:val="00BC6BCF"/>
    <w:rsid w:val="00BC6D53"/>
    <w:rsid w:val="00BC6F8A"/>
    <w:rsid w:val="00BC7399"/>
    <w:rsid w:val="00BC7930"/>
    <w:rsid w:val="00BC7ABB"/>
    <w:rsid w:val="00BC7BE2"/>
    <w:rsid w:val="00BC7E8C"/>
    <w:rsid w:val="00BD02CF"/>
    <w:rsid w:val="00BD04DD"/>
    <w:rsid w:val="00BD0BEB"/>
    <w:rsid w:val="00BD0C9A"/>
    <w:rsid w:val="00BD0DC4"/>
    <w:rsid w:val="00BD0FE1"/>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66F"/>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4FF"/>
    <w:rsid w:val="00BF6BBA"/>
    <w:rsid w:val="00BF6E4C"/>
    <w:rsid w:val="00BF7013"/>
    <w:rsid w:val="00BF7193"/>
    <w:rsid w:val="00BF727A"/>
    <w:rsid w:val="00BF73FC"/>
    <w:rsid w:val="00BF745F"/>
    <w:rsid w:val="00BF7646"/>
    <w:rsid w:val="00BF7B98"/>
    <w:rsid w:val="00C0053B"/>
    <w:rsid w:val="00C00C6C"/>
    <w:rsid w:val="00C0124A"/>
    <w:rsid w:val="00C01291"/>
    <w:rsid w:val="00C013D3"/>
    <w:rsid w:val="00C013D8"/>
    <w:rsid w:val="00C014D3"/>
    <w:rsid w:val="00C0177D"/>
    <w:rsid w:val="00C0190C"/>
    <w:rsid w:val="00C01AC0"/>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B86"/>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E6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3A5"/>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1EA1"/>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865"/>
    <w:rsid w:val="00C52E1D"/>
    <w:rsid w:val="00C5392A"/>
    <w:rsid w:val="00C53B22"/>
    <w:rsid w:val="00C53C39"/>
    <w:rsid w:val="00C541B6"/>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60"/>
    <w:rsid w:val="00C629A1"/>
    <w:rsid w:val="00C629E6"/>
    <w:rsid w:val="00C62B5F"/>
    <w:rsid w:val="00C62DF4"/>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757"/>
    <w:rsid w:val="00C71B6D"/>
    <w:rsid w:val="00C71E99"/>
    <w:rsid w:val="00C71FA2"/>
    <w:rsid w:val="00C7202C"/>
    <w:rsid w:val="00C72547"/>
    <w:rsid w:val="00C7273E"/>
    <w:rsid w:val="00C72844"/>
    <w:rsid w:val="00C72CC5"/>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1E71"/>
    <w:rsid w:val="00C82036"/>
    <w:rsid w:val="00C822E0"/>
    <w:rsid w:val="00C8244A"/>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878A2"/>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6C7"/>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3DA"/>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2E1"/>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D7A"/>
    <w:rsid w:val="00CD5E32"/>
    <w:rsid w:val="00CD6125"/>
    <w:rsid w:val="00CD65B4"/>
    <w:rsid w:val="00CD65B7"/>
    <w:rsid w:val="00CD69AF"/>
    <w:rsid w:val="00CD6A1E"/>
    <w:rsid w:val="00CD6DB8"/>
    <w:rsid w:val="00CD6F33"/>
    <w:rsid w:val="00CD6F4B"/>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2DB"/>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9DF"/>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4FE1"/>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5FB"/>
    <w:rsid w:val="00D177DF"/>
    <w:rsid w:val="00D17D85"/>
    <w:rsid w:val="00D17EB2"/>
    <w:rsid w:val="00D2009A"/>
    <w:rsid w:val="00D2049D"/>
    <w:rsid w:val="00D20544"/>
    <w:rsid w:val="00D207C9"/>
    <w:rsid w:val="00D20D44"/>
    <w:rsid w:val="00D2134C"/>
    <w:rsid w:val="00D21636"/>
    <w:rsid w:val="00D2178A"/>
    <w:rsid w:val="00D21BAF"/>
    <w:rsid w:val="00D224BF"/>
    <w:rsid w:val="00D229BF"/>
    <w:rsid w:val="00D22DDC"/>
    <w:rsid w:val="00D22EB3"/>
    <w:rsid w:val="00D2312B"/>
    <w:rsid w:val="00D23212"/>
    <w:rsid w:val="00D23331"/>
    <w:rsid w:val="00D2348A"/>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2DC"/>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1"/>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58"/>
    <w:rsid w:val="00D52AED"/>
    <w:rsid w:val="00D52E41"/>
    <w:rsid w:val="00D53192"/>
    <w:rsid w:val="00D536EB"/>
    <w:rsid w:val="00D539FC"/>
    <w:rsid w:val="00D53A60"/>
    <w:rsid w:val="00D53CE8"/>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ACF"/>
    <w:rsid w:val="00D64F51"/>
    <w:rsid w:val="00D65C30"/>
    <w:rsid w:val="00D65DD1"/>
    <w:rsid w:val="00D662C5"/>
    <w:rsid w:val="00D66603"/>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AFA"/>
    <w:rsid w:val="00D73CB4"/>
    <w:rsid w:val="00D74108"/>
    <w:rsid w:val="00D7438E"/>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08F"/>
    <w:rsid w:val="00D8638F"/>
    <w:rsid w:val="00D865FC"/>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68"/>
    <w:rsid w:val="00DA15A7"/>
    <w:rsid w:val="00DA19A8"/>
    <w:rsid w:val="00DA1A6C"/>
    <w:rsid w:val="00DA1E96"/>
    <w:rsid w:val="00DA1E9F"/>
    <w:rsid w:val="00DA1ED9"/>
    <w:rsid w:val="00DA23BE"/>
    <w:rsid w:val="00DA23D8"/>
    <w:rsid w:val="00DA28A6"/>
    <w:rsid w:val="00DA2E16"/>
    <w:rsid w:val="00DA2E9E"/>
    <w:rsid w:val="00DA35BA"/>
    <w:rsid w:val="00DA3FB2"/>
    <w:rsid w:val="00DA40D2"/>
    <w:rsid w:val="00DA4226"/>
    <w:rsid w:val="00DA4367"/>
    <w:rsid w:val="00DA4613"/>
    <w:rsid w:val="00DA4695"/>
    <w:rsid w:val="00DA4985"/>
    <w:rsid w:val="00DA4E7B"/>
    <w:rsid w:val="00DA5137"/>
    <w:rsid w:val="00DA526F"/>
    <w:rsid w:val="00DA5B70"/>
    <w:rsid w:val="00DA63C3"/>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8D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7AB"/>
    <w:rsid w:val="00DC2B06"/>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BE6"/>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958"/>
    <w:rsid w:val="00DE3C48"/>
    <w:rsid w:val="00DE3C7D"/>
    <w:rsid w:val="00DE4017"/>
    <w:rsid w:val="00DE41BA"/>
    <w:rsid w:val="00DE41F8"/>
    <w:rsid w:val="00DE461A"/>
    <w:rsid w:val="00DE4D8B"/>
    <w:rsid w:val="00DE511C"/>
    <w:rsid w:val="00DE532C"/>
    <w:rsid w:val="00DE554D"/>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0B0"/>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49C"/>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6B9"/>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9AD"/>
    <w:rsid w:val="00E23A4A"/>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2E"/>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A8"/>
    <w:rsid w:val="00E33D01"/>
    <w:rsid w:val="00E33EBE"/>
    <w:rsid w:val="00E3409F"/>
    <w:rsid w:val="00E34160"/>
    <w:rsid w:val="00E34364"/>
    <w:rsid w:val="00E3447D"/>
    <w:rsid w:val="00E3474E"/>
    <w:rsid w:val="00E347A3"/>
    <w:rsid w:val="00E34995"/>
    <w:rsid w:val="00E34A43"/>
    <w:rsid w:val="00E34AB4"/>
    <w:rsid w:val="00E35717"/>
    <w:rsid w:val="00E35740"/>
    <w:rsid w:val="00E3595A"/>
    <w:rsid w:val="00E35CD7"/>
    <w:rsid w:val="00E361DF"/>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76D"/>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963"/>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04"/>
    <w:rsid w:val="00E66474"/>
    <w:rsid w:val="00E67163"/>
    <w:rsid w:val="00E67195"/>
    <w:rsid w:val="00E6722B"/>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76C"/>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3FD1"/>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EC4"/>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4D73"/>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614"/>
    <w:rsid w:val="00EB3787"/>
    <w:rsid w:val="00EB38FB"/>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C7EA3"/>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9E9"/>
    <w:rsid w:val="00F07C23"/>
    <w:rsid w:val="00F07DCD"/>
    <w:rsid w:val="00F07ED4"/>
    <w:rsid w:val="00F101F8"/>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2A"/>
    <w:rsid w:val="00F43366"/>
    <w:rsid w:val="00F43607"/>
    <w:rsid w:val="00F43ADB"/>
    <w:rsid w:val="00F43F4F"/>
    <w:rsid w:val="00F43FDB"/>
    <w:rsid w:val="00F440A3"/>
    <w:rsid w:val="00F44E18"/>
    <w:rsid w:val="00F44E98"/>
    <w:rsid w:val="00F44FED"/>
    <w:rsid w:val="00F4506E"/>
    <w:rsid w:val="00F45087"/>
    <w:rsid w:val="00F45467"/>
    <w:rsid w:val="00F4594E"/>
    <w:rsid w:val="00F45BB8"/>
    <w:rsid w:val="00F45E24"/>
    <w:rsid w:val="00F46413"/>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0D04"/>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8F5"/>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8E4"/>
    <w:rsid w:val="00F6494E"/>
    <w:rsid w:val="00F649E9"/>
    <w:rsid w:val="00F64BD3"/>
    <w:rsid w:val="00F64C01"/>
    <w:rsid w:val="00F6531B"/>
    <w:rsid w:val="00F65821"/>
    <w:rsid w:val="00F65C5B"/>
    <w:rsid w:val="00F66928"/>
    <w:rsid w:val="00F66A91"/>
    <w:rsid w:val="00F66BD6"/>
    <w:rsid w:val="00F66DDC"/>
    <w:rsid w:val="00F66F8F"/>
    <w:rsid w:val="00F67131"/>
    <w:rsid w:val="00F67164"/>
    <w:rsid w:val="00F672F4"/>
    <w:rsid w:val="00F67330"/>
    <w:rsid w:val="00F674E1"/>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8C4"/>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12"/>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63F"/>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084"/>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2CB"/>
    <w:rsid w:val="00FA1AAD"/>
    <w:rsid w:val="00FA1D87"/>
    <w:rsid w:val="00FA1DEA"/>
    <w:rsid w:val="00FA1EFF"/>
    <w:rsid w:val="00FA20D5"/>
    <w:rsid w:val="00FA218E"/>
    <w:rsid w:val="00FA22E4"/>
    <w:rsid w:val="00FA23AF"/>
    <w:rsid w:val="00FA2A5D"/>
    <w:rsid w:val="00FA2B83"/>
    <w:rsid w:val="00FA3356"/>
    <w:rsid w:val="00FA36CF"/>
    <w:rsid w:val="00FA3858"/>
    <w:rsid w:val="00FA3B3B"/>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A32"/>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D57"/>
    <w:rsid w:val="00FC0EDA"/>
    <w:rsid w:val="00FC15BB"/>
    <w:rsid w:val="00FC1B21"/>
    <w:rsid w:val="00FC265F"/>
    <w:rsid w:val="00FC2724"/>
    <w:rsid w:val="00FC2741"/>
    <w:rsid w:val="00FC275A"/>
    <w:rsid w:val="00FC2B22"/>
    <w:rsid w:val="00FC2E0A"/>
    <w:rsid w:val="00FC314B"/>
    <w:rsid w:val="00FC3278"/>
    <w:rsid w:val="00FC39ED"/>
    <w:rsid w:val="00FC3A49"/>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BEC"/>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630"/>
    <w:rsid w:val="00FD673D"/>
    <w:rsid w:val="00FD6C0C"/>
    <w:rsid w:val="00FD6D13"/>
    <w:rsid w:val="00FD6F01"/>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3B"/>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433"/>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AA8"/>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qFormat/>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68319833">
      <w:bodyDiv w:val="1"/>
      <w:marLeft w:val="0"/>
      <w:marRight w:val="0"/>
      <w:marTop w:val="0"/>
      <w:marBottom w:val="0"/>
      <w:divBdr>
        <w:top w:val="none" w:sz="0" w:space="0" w:color="auto"/>
        <w:left w:val="none" w:sz="0" w:space="0" w:color="auto"/>
        <w:bottom w:val="none" w:sz="0" w:space="0" w:color="auto"/>
        <w:right w:val="none" w:sz="0" w:space="0" w:color="auto"/>
      </w:divBdr>
    </w:div>
    <w:div w:id="29753612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0172592">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0073158">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3009530">
      <w:bodyDiv w:val="1"/>
      <w:marLeft w:val="0"/>
      <w:marRight w:val="0"/>
      <w:marTop w:val="0"/>
      <w:marBottom w:val="0"/>
      <w:divBdr>
        <w:top w:val="none" w:sz="0" w:space="0" w:color="auto"/>
        <w:left w:val="none" w:sz="0" w:space="0" w:color="auto"/>
        <w:bottom w:val="none" w:sz="0" w:space="0" w:color="auto"/>
        <w:right w:val="none" w:sz="0" w:space="0" w:color="auto"/>
      </w:divBdr>
    </w:div>
    <w:div w:id="588853708">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9332978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499361">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74020672">
      <w:bodyDiv w:val="1"/>
      <w:marLeft w:val="0"/>
      <w:marRight w:val="0"/>
      <w:marTop w:val="0"/>
      <w:marBottom w:val="0"/>
      <w:divBdr>
        <w:top w:val="none" w:sz="0" w:space="0" w:color="auto"/>
        <w:left w:val="none" w:sz="0" w:space="0" w:color="auto"/>
        <w:bottom w:val="none" w:sz="0" w:space="0" w:color="auto"/>
        <w:right w:val="none" w:sz="0" w:space="0" w:color="auto"/>
      </w:divBdr>
    </w:div>
    <w:div w:id="97702893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6001627">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1596900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22384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095999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610016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2670481">
      <w:bodyDiv w:val="1"/>
      <w:marLeft w:val="0"/>
      <w:marRight w:val="0"/>
      <w:marTop w:val="0"/>
      <w:marBottom w:val="0"/>
      <w:divBdr>
        <w:top w:val="none" w:sz="0" w:space="0" w:color="auto"/>
        <w:left w:val="none" w:sz="0" w:space="0" w:color="auto"/>
        <w:bottom w:val="none" w:sz="0" w:space="0" w:color="auto"/>
        <w:right w:val="none" w:sz="0" w:space="0" w:color="auto"/>
      </w:divBdr>
      <w:divsChild>
        <w:div w:id="1549344122">
          <w:marLeft w:val="994"/>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12758323">
      <w:bodyDiv w:val="1"/>
      <w:marLeft w:val="0"/>
      <w:marRight w:val="0"/>
      <w:marTop w:val="0"/>
      <w:marBottom w:val="0"/>
      <w:divBdr>
        <w:top w:val="none" w:sz="0" w:space="0" w:color="auto"/>
        <w:left w:val="none" w:sz="0" w:space="0" w:color="auto"/>
        <w:bottom w:val="none" w:sz="0" w:space="0" w:color="auto"/>
        <w:right w:val="none" w:sz="0" w:space="0" w:color="auto"/>
      </w:divBdr>
      <w:divsChild>
        <w:div w:id="457574260">
          <w:marLeft w:val="1714"/>
          <w:marRight w:val="0"/>
          <w:marTop w:val="0"/>
          <w:marBottom w:val="0"/>
          <w:divBdr>
            <w:top w:val="none" w:sz="0" w:space="0" w:color="auto"/>
            <w:left w:val="none" w:sz="0" w:space="0" w:color="auto"/>
            <w:bottom w:val="none" w:sz="0" w:space="0" w:color="auto"/>
            <w:right w:val="none" w:sz="0" w:space="0" w:color="auto"/>
          </w:divBdr>
        </w:div>
      </w:divsChild>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E0A147-F245-4B20-B365-B7270A68E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2015</TotalTime>
  <Pages>3</Pages>
  <Words>1009</Words>
  <Characters>5204</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6201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323</cp:revision>
  <cp:lastPrinted>2016-09-19T04:11:00Z</cp:lastPrinted>
  <dcterms:created xsi:type="dcterms:W3CDTF">2020-07-22T00:55:00Z</dcterms:created>
  <dcterms:modified xsi:type="dcterms:W3CDTF">2020-08-07T01:47:00Z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(3)IpVxkIleJBNyso3Q8xEi6h84GVBn8c6m+wO6qWtkwcalqPK4AtsjweelEOBnlIe38vV1DV3i
0vIq+/tu+dJheYtc2y9anIOPlOYJdC04JgVfioZLP6TB2gRv8C0Z6iWx1aBTsZl+oyczwDrG
Er0F3K1LQNgntvjTdsncVwbVxhyz8psan1EdQPq+D2EWYlteMWqhVvJSQDDbRzLxftZqukkl
Kge+ESPPzOEj3oTWVP</vt:lpwstr>
  </property>
  <property fmtid="{D5CDD505-2E9C-101B-9397-08002B2CF9AE}" pid="25" name="_2015_ms_pID_725343_00">
    <vt:lpwstr>_2015_ms_pID_725343</vt:lpwstr>
  </property>
  <property fmtid="{D5CDD505-2E9C-101B-9397-08002B2CF9AE}" pid="26" name="_2015_ms_pID_7253431">
    <vt:lpwstr>0I/+s/hf5YMskIPjKzBelV5m/I+KxjYqSJXH+ZyuGXQ9WoK7chdtHL
wBJ1IPcg87FYhql7Kx1yvR9Dft6IkXnUKqjagiWP18sa7ZsvdtpuLWMk/lH0nnyTc+kloDd3
UhpmnJZ6EbuBJQae0EyuaD44mjj2crenXjGQQjyhWjwRMpnaKDLEAqHKu6FBrmjwGu1c+Lpt
oONLAflSC7jyac2QWa2aeMc/s/fnutbNj723</vt:lpwstr>
  </property>
  <property fmtid="{D5CDD505-2E9C-101B-9397-08002B2CF9AE}" pid="27" name="_2015_ms_pID_7253431_00">
    <vt:lpwstr>_2015_ms_pID_7253431</vt:lpwstr>
  </property>
  <property fmtid="{D5CDD505-2E9C-101B-9397-08002B2CF9AE}" pid="28" name="_2015_ms_pID_7253432">
    <vt:lpwstr>gA==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1595907595</vt:lpwstr>
  </property>
</Properties>
</file>